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A72E6" w14:textId="77777777" w:rsidR="00E70F2F" w:rsidRDefault="00E70F2F" w:rsidP="00E70F2F">
      <w:pPr>
        <w:ind w:firstLine="284"/>
        <w:rPr>
          <w:b/>
          <w:highlight w:val="yellow"/>
          <w:lang w:val="ka-GE"/>
        </w:rPr>
      </w:pPr>
    </w:p>
    <w:p w14:paraId="480B929B" w14:textId="77777777" w:rsidR="00E70F2F" w:rsidRDefault="00E70F2F" w:rsidP="00E70F2F">
      <w:pPr>
        <w:ind w:firstLine="284"/>
        <w:rPr>
          <w:b/>
          <w:lang w:val="ka-GE"/>
        </w:rPr>
      </w:pPr>
    </w:p>
    <w:p w14:paraId="5ED6E904" w14:textId="77777777" w:rsidR="00E70F2F" w:rsidRDefault="00E70F2F" w:rsidP="00E70F2F">
      <w:pPr>
        <w:ind w:firstLine="284"/>
        <w:rPr>
          <w:b/>
          <w:lang w:val="ka-GE"/>
        </w:rPr>
      </w:pPr>
    </w:p>
    <w:p w14:paraId="65F7051B" w14:textId="77777777" w:rsidR="00E70F2F" w:rsidRDefault="00E70F2F" w:rsidP="00E70F2F">
      <w:pPr>
        <w:ind w:firstLine="284"/>
        <w:rPr>
          <w:b/>
          <w:lang w:val="ka-GE"/>
        </w:rPr>
      </w:pPr>
    </w:p>
    <w:p w14:paraId="1DB3AFE8" w14:textId="77777777" w:rsidR="00E70F2F" w:rsidRDefault="00E70F2F" w:rsidP="00E70F2F">
      <w:pPr>
        <w:ind w:firstLine="284"/>
        <w:rPr>
          <w:b/>
          <w:lang w:val="ka-GE"/>
        </w:rPr>
      </w:pPr>
    </w:p>
    <w:p w14:paraId="14592F22" w14:textId="77777777" w:rsidR="00E70F2F" w:rsidRDefault="00E70F2F" w:rsidP="00E70F2F">
      <w:pPr>
        <w:ind w:firstLine="284"/>
        <w:rPr>
          <w:b/>
          <w:lang w:val="ka-GE"/>
        </w:rPr>
      </w:pPr>
    </w:p>
    <w:p w14:paraId="76BAC57B" w14:textId="77777777" w:rsidR="00E70F2F" w:rsidRDefault="00E70F2F" w:rsidP="00E70F2F">
      <w:pPr>
        <w:ind w:firstLine="284"/>
        <w:rPr>
          <w:b/>
          <w:lang w:val="ka-GE"/>
        </w:rPr>
      </w:pPr>
    </w:p>
    <w:p w14:paraId="32F2E807" w14:textId="77777777" w:rsidR="00E70F2F" w:rsidRDefault="00E70F2F" w:rsidP="00E70F2F">
      <w:pPr>
        <w:ind w:firstLine="284"/>
        <w:rPr>
          <w:b/>
          <w:lang w:val="ka-GE"/>
        </w:rPr>
      </w:pPr>
    </w:p>
    <w:p w14:paraId="6DA27364" w14:textId="77777777" w:rsidR="00E70F2F" w:rsidRDefault="00E70F2F" w:rsidP="00E70F2F">
      <w:pPr>
        <w:ind w:firstLine="284"/>
        <w:rPr>
          <w:b/>
          <w:lang w:val="ka-GE"/>
        </w:rPr>
      </w:pPr>
    </w:p>
    <w:p w14:paraId="6ACE19AB" w14:textId="77777777" w:rsidR="00E70F2F" w:rsidRDefault="00E70F2F" w:rsidP="00E70F2F">
      <w:pPr>
        <w:ind w:firstLine="284"/>
        <w:rPr>
          <w:b/>
          <w:lang w:val="ka-GE"/>
        </w:rPr>
      </w:pPr>
    </w:p>
    <w:p w14:paraId="5F811EF7" w14:textId="77777777" w:rsidR="00E70F2F" w:rsidRDefault="00E70F2F" w:rsidP="00E70F2F">
      <w:pPr>
        <w:ind w:firstLine="284"/>
        <w:rPr>
          <w:b/>
          <w:lang w:val="ka-GE"/>
        </w:rPr>
      </w:pPr>
    </w:p>
    <w:p w14:paraId="14B70829" w14:textId="77777777" w:rsidR="00E70F2F" w:rsidRDefault="00E70F2F" w:rsidP="00E70F2F">
      <w:pPr>
        <w:ind w:firstLine="284"/>
        <w:rPr>
          <w:b/>
          <w:lang w:val="ka-GE"/>
        </w:rPr>
      </w:pPr>
    </w:p>
    <w:p w14:paraId="1DAB9FA1" w14:textId="77777777" w:rsidR="00E70F2F" w:rsidRDefault="00E70F2F" w:rsidP="00E70F2F">
      <w:pPr>
        <w:ind w:firstLine="284"/>
        <w:rPr>
          <w:b/>
          <w:lang w:val="ka-GE"/>
        </w:rPr>
      </w:pPr>
    </w:p>
    <w:p w14:paraId="11D8FE74" w14:textId="77777777" w:rsidR="00E70F2F" w:rsidRDefault="00E70F2F" w:rsidP="00E70F2F">
      <w:pPr>
        <w:ind w:firstLine="284"/>
        <w:rPr>
          <w:b/>
          <w:lang w:val="ka-GE"/>
        </w:rPr>
      </w:pPr>
    </w:p>
    <w:p w14:paraId="2873E746" w14:textId="77777777" w:rsidR="00E70F2F" w:rsidRDefault="00E70F2F" w:rsidP="00E70F2F">
      <w:pPr>
        <w:ind w:firstLine="284"/>
        <w:rPr>
          <w:b/>
          <w:lang w:val="ka-GE"/>
        </w:rPr>
      </w:pPr>
    </w:p>
    <w:p w14:paraId="1777965B" w14:textId="12C7B97B" w:rsidR="009301CF" w:rsidRPr="00C94DF0" w:rsidRDefault="00854823" w:rsidP="00E70F2F">
      <w:pPr>
        <w:ind w:firstLine="284"/>
        <w:rPr>
          <w:b/>
          <w:lang w:val="ka-GE"/>
        </w:rPr>
      </w:pPr>
      <w:r w:rsidRPr="00C94DF0">
        <w:rPr>
          <w:b/>
          <w:lang w:val="ka-GE"/>
        </w:rPr>
        <w:t>№1/</w:t>
      </w:r>
      <w:r w:rsidR="00202B56">
        <w:rPr>
          <w:b/>
          <w:lang w:val="ka-GE"/>
        </w:rPr>
        <w:t>3</w:t>
      </w:r>
      <w:r w:rsidRPr="00C94DF0">
        <w:rPr>
          <w:b/>
          <w:lang w:val="ka-GE"/>
        </w:rPr>
        <w:t>/</w:t>
      </w:r>
      <w:r w:rsidR="00D745AA" w:rsidRPr="00C94DF0">
        <w:rPr>
          <w:b/>
          <w:lang w:val="ka-GE"/>
        </w:rPr>
        <w:t>1</w:t>
      </w:r>
      <w:r w:rsidR="00F55BDA" w:rsidRPr="00C94DF0">
        <w:rPr>
          <w:b/>
          <w:lang w:val="ka-GE"/>
        </w:rPr>
        <w:t>845</w:t>
      </w:r>
      <w:r w:rsidR="00D745AA" w:rsidRPr="00C94DF0">
        <w:rPr>
          <w:b/>
          <w:lang w:val="ka-GE"/>
        </w:rPr>
        <w:tab/>
      </w:r>
      <w:r w:rsidR="00D745AA" w:rsidRPr="00C94DF0">
        <w:rPr>
          <w:b/>
          <w:lang w:val="ka-GE"/>
        </w:rPr>
        <w:tab/>
      </w:r>
      <w:r w:rsidR="00D745AA" w:rsidRPr="00C94DF0">
        <w:rPr>
          <w:b/>
          <w:lang w:val="ka-GE"/>
        </w:rPr>
        <w:tab/>
      </w:r>
      <w:r w:rsidR="00D745AA" w:rsidRPr="00C94DF0">
        <w:rPr>
          <w:b/>
          <w:lang w:val="ka-GE"/>
        </w:rPr>
        <w:tab/>
      </w:r>
      <w:r w:rsidR="00D745AA" w:rsidRPr="00C94DF0">
        <w:rPr>
          <w:b/>
          <w:lang w:val="ka-GE"/>
        </w:rPr>
        <w:tab/>
      </w:r>
      <w:r w:rsidR="00D745AA" w:rsidRPr="00C94DF0">
        <w:rPr>
          <w:b/>
          <w:lang w:val="ka-GE"/>
        </w:rPr>
        <w:tab/>
      </w:r>
      <w:r w:rsidR="000D3156">
        <w:rPr>
          <w:b/>
        </w:rPr>
        <w:t xml:space="preserve">                  </w:t>
      </w:r>
      <w:bookmarkStart w:id="0" w:name="_GoBack"/>
      <w:bookmarkEnd w:id="0"/>
      <w:r w:rsidRPr="00C94DF0">
        <w:rPr>
          <w:b/>
          <w:lang w:val="ka-GE"/>
        </w:rPr>
        <w:t>ქ. ბათუმი, 202</w:t>
      </w:r>
      <w:r w:rsidR="00257D39" w:rsidRPr="00C94DF0">
        <w:rPr>
          <w:b/>
          <w:lang w:val="ka-GE"/>
        </w:rPr>
        <w:t>5</w:t>
      </w:r>
      <w:r w:rsidRPr="00C94DF0">
        <w:rPr>
          <w:b/>
          <w:lang w:val="ka-GE"/>
        </w:rPr>
        <w:t xml:space="preserve"> წლის</w:t>
      </w:r>
      <w:r w:rsidR="00AF37C8" w:rsidRPr="00C94DF0">
        <w:rPr>
          <w:b/>
          <w:lang w:val="ka-GE"/>
        </w:rPr>
        <w:t xml:space="preserve"> </w:t>
      </w:r>
      <w:r w:rsidR="00756EF9" w:rsidRPr="00C94DF0">
        <w:rPr>
          <w:b/>
          <w:lang w:val="ka-GE"/>
        </w:rPr>
        <w:t>7</w:t>
      </w:r>
      <w:r w:rsidR="00A3584F" w:rsidRPr="00C94DF0">
        <w:rPr>
          <w:b/>
          <w:lang w:val="ka-GE"/>
        </w:rPr>
        <w:t xml:space="preserve"> </w:t>
      </w:r>
      <w:r w:rsidR="00257D39" w:rsidRPr="00C94DF0">
        <w:rPr>
          <w:b/>
          <w:lang w:val="ka-GE"/>
        </w:rPr>
        <w:t>მარტი</w:t>
      </w:r>
    </w:p>
    <w:p w14:paraId="61CFE564" w14:textId="77777777" w:rsidR="00854823" w:rsidRPr="00C94DF0" w:rsidRDefault="00854823" w:rsidP="00C94DF0">
      <w:pPr>
        <w:ind w:firstLine="284"/>
        <w:rPr>
          <w:b/>
          <w:lang w:val="ka-GE"/>
        </w:rPr>
      </w:pPr>
    </w:p>
    <w:p w14:paraId="7FA02057" w14:textId="791D782F" w:rsidR="00854823" w:rsidRDefault="00854823" w:rsidP="00C94DF0">
      <w:pPr>
        <w:ind w:firstLine="284"/>
        <w:rPr>
          <w:b/>
          <w:lang w:val="ka-GE"/>
        </w:rPr>
      </w:pPr>
      <w:r w:rsidRPr="00C94DF0">
        <w:rPr>
          <w:b/>
          <w:lang w:val="ka-GE"/>
        </w:rPr>
        <w:t>კოლეგიის შემადგენლობა:</w:t>
      </w:r>
    </w:p>
    <w:p w14:paraId="7A98A2C0" w14:textId="77777777" w:rsidR="00126888" w:rsidRPr="00C94DF0" w:rsidRDefault="00126888" w:rsidP="00C94DF0">
      <w:pPr>
        <w:ind w:firstLine="284"/>
        <w:rPr>
          <w:b/>
          <w:lang w:val="ka-GE"/>
        </w:rPr>
      </w:pPr>
    </w:p>
    <w:p w14:paraId="3D05A2D7" w14:textId="1CDCD424" w:rsidR="00854823" w:rsidRPr="00C94DF0" w:rsidRDefault="00A3584F" w:rsidP="00C94DF0">
      <w:pPr>
        <w:ind w:firstLine="284"/>
        <w:rPr>
          <w:lang w:val="ka-GE"/>
        </w:rPr>
      </w:pPr>
      <w:r w:rsidRPr="00C94DF0">
        <w:rPr>
          <w:lang w:val="ka-GE"/>
        </w:rPr>
        <w:t>ვასილ როინიშვილი</w:t>
      </w:r>
      <w:r w:rsidR="00854823" w:rsidRPr="00C94DF0">
        <w:rPr>
          <w:lang w:val="ka-GE"/>
        </w:rPr>
        <w:t xml:space="preserve"> - სხდომის თავმჯდომარე, მომხსენებელი მოსამართლე;</w:t>
      </w:r>
    </w:p>
    <w:p w14:paraId="1C44E80D" w14:textId="77777777" w:rsidR="00854823" w:rsidRPr="00C94DF0" w:rsidRDefault="00854823" w:rsidP="00C94DF0">
      <w:pPr>
        <w:ind w:firstLine="284"/>
        <w:rPr>
          <w:lang w:val="ka-GE"/>
        </w:rPr>
      </w:pPr>
      <w:r w:rsidRPr="00C94DF0">
        <w:rPr>
          <w:lang w:val="ka-GE"/>
        </w:rPr>
        <w:t>ევა გოცირიძე - წევრი;</w:t>
      </w:r>
    </w:p>
    <w:p w14:paraId="1A86FB50" w14:textId="399C04CE" w:rsidR="00B45C60" w:rsidRPr="00C94DF0" w:rsidRDefault="00854823" w:rsidP="00C94DF0">
      <w:pPr>
        <w:ind w:firstLine="284"/>
        <w:rPr>
          <w:lang w:val="ka-GE"/>
        </w:rPr>
      </w:pPr>
      <w:r w:rsidRPr="00C94DF0">
        <w:rPr>
          <w:lang w:val="ka-GE"/>
        </w:rPr>
        <w:t xml:space="preserve">გიორგი </w:t>
      </w:r>
      <w:r w:rsidR="008B7ACD" w:rsidRPr="00C94DF0">
        <w:rPr>
          <w:lang w:val="ka-GE"/>
        </w:rPr>
        <w:t>თევდორაშვილი</w:t>
      </w:r>
      <w:r w:rsidRPr="00C94DF0">
        <w:rPr>
          <w:lang w:val="ka-GE"/>
        </w:rPr>
        <w:t xml:space="preserve"> - წევრი</w:t>
      </w:r>
      <w:r w:rsidR="00045C31" w:rsidRPr="00C94DF0">
        <w:rPr>
          <w:lang w:val="ka-GE"/>
        </w:rPr>
        <w:t>;</w:t>
      </w:r>
    </w:p>
    <w:p w14:paraId="4763F591" w14:textId="0679A6A9" w:rsidR="00854823" w:rsidRPr="00C94DF0" w:rsidRDefault="00A3584F" w:rsidP="00C94DF0">
      <w:pPr>
        <w:ind w:firstLine="284"/>
        <w:rPr>
          <w:lang w:val="ka-GE"/>
        </w:rPr>
      </w:pPr>
      <w:r w:rsidRPr="00C94DF0">
        <w:rPr>
          <w:lang w:val="ka-GE"/>
        </w:rPr>
        <w:t xml:space="preserve">გიორგი </w:t>
      </w:r>
      <w:r w:rsidR="008B7ACD" w:rsidRPr="00C94DF0">
        <w:rPr>
          <w:lang w:val="ka-GE"/>
        </w:rPr>
        <w:t xml:space="preserve">კვერენჩხილაძე </w:t>
      </w:r>
      <w:r w:rsidR="00B45C60" w:rsidRPr="00C94DF0">
        <w:rPr>
          <w:lang w:val="ka-GE"/>
        </w:rPr>
        <w:t>- წევრი</w:t>
      </w:r>
      <w:r w:rsidR="00854823" w:rsidRPr="00C94DF0">
        <w:rPr>
          <w:lang w:val="ka-GE"/>
        </w:rPr>
        <w:t xml:space="preserve">. </w:t>
      </w:r>
    </w:p>
    <w:p w14:paraId="60D09CC8" w14:textId="77777777" w:rsidR="00854823" w:rsidRPr="00C94DF0" w:rsidRDefault="00854823" w:rsidP="00C94DF0">
      <w:pPr>
        <w:ind w:firstLine="284"/>
        <w:rPr>
          <w:lang w:val="ka-GE"/>
        </w:rPr>
      </w:pPr>
    </w:p>
    <w:p w14:paraId="3E1B8E15" w14:textId="14E9B060" w:rsidR="00854823" w:rsidRPr="00C94DF0" w:rsidRDefault="00854823" w:rsidP="00C94DF0">
      <w:pPr>
        <w:ind w:firstLine="284"/>
        <w:rPr>
          <w:lang w:val="ka-GE"/>
        </w:rPr>
      </w:pPr>
      <w:r w:rsidRPr="00C94DF0">
        <w:rPr>
          <w:b/>
          <w:lang w:val="ka-GE"/>
        </w:rPr>
        <w:t xml:space="preserve">სხდომის მდივანი: </w:t>
      </w:r>
      <w:r w:rsidR="00A3584F" w:rsidRPr="00C94DF0">
        <w:rPr>
          <w:lang w:val="ka-GE"/>
        </w:rPr>
        <w:t>სოფია კობახიძე</w:t>
      </w:r>
      <w:r w:rsidR="00187F9C" w:rsidRPr="00C94DF0">
        <w:rPr>
          <w:lang w:val="ka-GE"/>
        </w:rPr>
        <w:t>.</w:t>
      </w:r>
      <w:r w:rsidRPr="00C94DF0">
        <w:rPr>
          <w:lang w:val="ka-GE"/>
        </w:rPr>
        <w:t xml:space="preserve"> </w:t>
      </w:r>
    </w:p>
    <w:p w14:paraId="422684E9" w14:textId="77777777" w:rsidR="00854823" w:rsidRPr="00C94DF0" w:rsidRDefault="00854823" w:rsidP="00C94DF0">
      <w:pPr>
        <w:ind w:firstLine="284"/>
        <w:rPr>
          <w:lang w:val="ka-GE"/>
        </w:rPr>
      </w:pPr>
    </w:p>
    <w:p w14:paraId="5AC5AAD8" w14:textId="2BB2ACCA" w:rsidR="00854823" w:rsidRPr="00C94DF0" w:rsidRDefault="00854823" w:rsidP="00C94DF0">
      <w:pPr>
        <w:ind w:firstLine="284"/>
        <w:rPr>
          <w:bCs/>
          <w:lang w:val="ka-GE"/>
        </w:rPr>
      </w:pPr>
      <w:r w:rsidRPr="00C94DF0">
        <w:rPr>
          <w:b/>
          <w:lang w:val="ka-GE"/>
        </w:rPr>
        <w:t xml:space="preserve">საქმის დასახელება: </w:t>
      </w:r>
      <w:r w:rsidR="00630BAB" w:rsidRPr="00C94DF0">
        <w:rPr>
          <w:bCs/>
          <w:lang w:val="ka-GE"/>
        </w:rPr>
        <w:t xml:space="preserve">რამინ ჯომიდავა </w:t>
      </w:r>
      <w:r w:rsidR="00756EF9" w:rsidRPr="00C94DF0">
        <w:rPr>
          <w:bCs/>
          <w:lang w:val="ka-GE"/>
        </w:rPr>
        <w:t xml:space="preserve">სსიპ </w:t>
      </w:r>
      <w:r w:rsidR="00630BAB" w:rsidRPr="00C94DF0">
        <w:rPr>
          <w:bCs/>
          <w:lang w:val="ka-GE"/>
        </w:rPr>
        <w:t>საჯარო რეესტრის ეროვნული სააგენტოს წინააღმდეგ</w:t>
      </w:r>
      <w:r w:rsidRPr="00C94DF0">
        <w:rPr>
          <w:bCs/>
          <w:lang w:val="ka-GE"/>
        </w:rPr>
        <w:t>.</w:t>
      </w:r>
    </w:p>
    <w:p w14:paraId="6C381641" w14:textId="77777777" w:rsidR="00854823" w:rsidRPr="00C94DF0" w:rsidRDefault="00854823" w:rsidP="00C94DF0">
      <w:pPr>
        <w:ind w:firstLine="284"/>
        <w:rPr>
          <w:bCs/>
          <w:lang w:val="ka-GE"/>
        </w:rPr>
      </w:pPr>
    </w:p>
    <w:p w14:paraId="1A1DB132" w14:textId="56858DE9" w:rsidR="004A25D6" w:rsidRPr="00C94DF0" w:rsidRDefault="00854823" w:rsidP="00C94DF0">
      <w:pPr>
        <w:ind w:firstLine="284"/>
        <w:rPr>
          <w:b/>
          <w:lang w:val="ka-GE"/>
        </w:rPr>
      </w:pPr>
      <w:r w:rsidRPr="00C94DF0">
        <w:rPr>
          <w:b/>
          <w:lang w:val="ka-GE"/>
        </w:rPr>
        <w:t xml:space="preserve">დავის საგანი: </w:t>
      </w:r>
      <w:r w:rsidR="008B7ACD" w:rsidRPr="00C94DF0">
        <w:rPr>
          <w:bCs/>
          <w:lang w:val="ka-GE"/>
        </w:rPr>
        <w:t xml:space="preserve">„რეგისტრაციის შესახებ საჯარო რეესტრის ეროვნული სააგენტოს ქონების რეგისტრაციის დეპარტამენტის </w:t>
      </w:r>
      <w:r w:rsidR="005E6416" w:rsidRPr="00C94DF0">
        <w:rPr>
          <w:bCs/>
          <w:lang w:val="ka-GE"/>
        </w:rPr>
        <w:t xml:space="preserve">2014 წლის 11 სექტემბრის </w:t>
      </w:r>
      <w:r w:rsidR="008B7ACD" w:rsidRPr="00C94DF0">
        <w:rPr>
          <w:bCs/>
          <w:lang w:val="ka-GE"/>
        </w:rPr>
        <w:t xml:space="preserve">№882014481730-03 გადაწყვეტილების კანონიერების დადასტურების </w:t>
      </w:r>
      <w:r w:rsidR="00756EF9" w:rsidRPr="00C94DF0">
        <w:rPr>
          <w:bCs/>
          <w:lang w:val="ka-GE"/>
        </w:rPr>
        <w:t>თაობაზე</w:t>
      </w:r>
      <w:r w:rsidR="008B7ACD" w:rsidRPr="00C94DF0">
        <w:rPr>
          <w:bCs/>
          <w:lang w:val="ka-GE"/>
        </w:rPr>
        <w:t xml:space="preserve">“ </w:t>
      </w:r>
      <w:r w:rsidR="00630BAB" w:rsidRPr="00C94DF0">
        <w:rPr>
          <w:bCs/>
          <w:lang w:val="ka-GE"/>
        </w:rPr>
        <w:t>საჯარო რეესტრის ეროვნული სააგენტოს 2019 წლის 18 ნოემბრის №402368 გადაწყვეტილების კონსტიტუციურობა საქართველოს კონსტიტუციის მე-4 მუხლის მე-4 პუნქტთან, მე-5 მუხლის მე-4 პუნქტთან და 34-ე მუხლის პირველ პუნქტთან მიმართებით.</w:t>
      </w:r>
      <w:r w:rsidR="00630BAB" w:rsidRPr="00C94DF0">
        <w:rPr>
          <w:b/>
          <w:lang w:val="ka-GE"/>
        </w:rPr>
        <w:t xml:space="preserve"> </w:t>
      </w:r>
    </w:p>
    <w:p w14:paraId="6FBDA8B8" w14:textId="77777777" w:rsidR="004A25D6" w:rsidRPr="00C94DF0" w:rsidRDefault="004A25D6" w:rsidP="00C94DF0">
      <w:pPr>
        <w:pStyle w:val="Heading1"/>
      </w:pPr>
      <w:r w:rsidRPr="00C94DF0">
        <w:lastRenderedPageBreak/>
        <w:t>I</w:t>
      </w:r>
      <w:r w:rsidRPr="00C94DF0">
        <w:br/>
        <w:t>აღწერილობითი ნაწილი</w:t>
      </w:r>
    </w:p>
    <w:p w14:paraId="59FE8072" w14:textId="77777777" w:rsidR="00751F15" w:rsidRPr="00C94DF0" w:rsidRDefault="00751F15" w:rsidP="00C94DF0">
      <w:pPr>
        <w:ind w:firstLine="284"/>
        <w:rPr>
          <w:lang w:val="ka-GE"/>
        </w:rPr>
      </w:pPr>
    </w:p>
    <w:p w14:paraId="13928955" w14:textId="57F2F369" w:rsidR="004A25D6" w:rsidRPr="00C94DF0" w:rsidRDefault="004A25D6" w:rsidP="00C94DF0">
      <w:pPr>
        <w:pStyle w:val="ListParagraph"/>
        <w:numPr>
          <w:ilvl w:val="0"/>
          <w:numId w:val="2"/>
        </w:numPr>
        <w:ind w:left="0" w:firstLine="284"/>
        <w:rPr>
          <w:lang w:val="ka-GE"/>
        </w:rPr>
      </w:pPr>
      <w:r w:rsidRPr="00C94DF0">
        <w:rPr>
          <w:lang w:val="ka-GE"/>
        </w:rPr>
        <w:t>საქართველოს საკონსტიტუციო სასამართლოს 20</w:t>
      </w:r>
      <w:r w:rsidR="00630BAB" w:rsidRPr="00C94DF0">
        <w:rPr>
          <w:lang w:val="ka-GE"/>
        </w:rPr>
        <w:t>24</w:t>
      </w:r>
      <w:r w:rsidRPr="00C94DF0">
        <w:rPr>
          <w:lang w:val="ka-GE"/>
        </w:rPr>
        <w:t xml:space="preserve"> წლის </w:t>
      </w:r>
      <w:r w:rsidR="00630BAB" w:rsidRPr="00C94DF0">
        <w:rPr>
          <w:lang w:val="ka-GE"/>
        </w:rPr>
        <w:t>15</w:t>
      </w:r>
      <w:r w:rsidRPr="00C94DF0">
        <w:rPr>
          <w:lang w:val="ka-GE"/>
        </w:rPr>
        <w:t xml:space="preserve"> </w:t>
      </w:r>
      <w:r w:rsidR="00630BAB" w:rsidRPr="00C94DF0">
        <w:rPr>
          <w:lang w:val="ka-GE"/>
        </w:rPr>
        <w:t>ოქტომბერს</w:t>
      </w:r>
      <w:r w:rsidRPr="00C94DF0">
        <w:rPr>
          <w:lang w:val="ka-GE"/>
        </w:rPr>
        <w:t xml:space="preserve"> კონსტიტუციური სარჩელით (რეგისტრაციის №1</w:t>
      </w:r>
      <w:r w:rsidR="00630BAB" w:rsidRPr="00C94DF0">
        <w:rPr>
          <w:lang w:val="ka-GE"/>
        </w:rPr>
        <w:t>845</w:t>
      </w:r>
      <w:r w:rsidRPr="00C94DF0">
        <w:rPr>
          <w:lang w:val="ka-GE"/>
        </w:rPr>
        <w:t xml:space="preserve">) მომართა </w:t>
      </w:r>
      <w:r w:rsidR="00630BAB" w:rsidRPr="00C94DF0">
        <w:rPr>
          <w:lang w:val="ka-GE"/>
        </w:rPr>
        <w:t>რამინ ჯომ</w:t>
      </w:r>
      <w:r w:rsidR="00666B3C" w:rsidRPr="00C94DF0">
        <w:rPr>
          <w:lang w:val="ka-GE"/>
        </w:rPr>
        <w:t>ი</w:t>
      </w:r>
      <w:r w:rsidR="00630BAB" w:rsidRPr="00C94DF0">
        <w:rPr>
          <w:lang w:val="ka-GE"/>
        </w:rPr>
        <w:t>დ</w:t>
      </w:r>
      <w:r w:rsidR="00666B3C" w:rsidRPr="00C94DF0">
        <w:rPr>
          <w:lang w:val="ka-GE"/>
        </w:rPr>
        <w:t>ა</w:t>
      </w:r>
      <w:r w:rsidR="00630BAB" w:rsidRPr="00C94DF0">
        <w:rPr>
          <w:lang w:val="ka-GE"/>
        </w:rPr>
        <w:t>ვამ</w:t>
      </w:r>
      <w:r w:rsidRPr="00C94DF0">
        <w:rPr>
          <w:lang w:val="ka-GE"/>
        </w:rPr>
        <w:t>. №1</w:t>
      </w:r>
      <w:r w:rsidR="00630BAB" w:rsidRPr="00C94DF0">
        <w:rPr>
          <w:lang w:val="ka-GE"/>
        </w:rPr>
        <w:t>845</w:t>
      </w:r>
      <w:r w:rsidRPr="00C94DF0">
        <w:rPr>
          <w:lang w:val="ka-GE"/>
        </w:rPr>
        <w:t xml:space="preserve"> კონსტიტუციური სარჩელი, არსებითად განსახილველად მიღების</w:t>
      </w:r>
      <w:r w:rsidR="008E30D4" w:rsidRPr="00C94DF0">
        <w:rPr>
          <w:lang w:val="ka-GE"/>
        </w:rPr>
        <w:t xml:space="preserve"> საკითხის</w:t>
      </w:r>
      <w:r w:rsidRPr="00C94DF0">
        <w:rPr>
          <w:lang w:val="ka-GE"/>
        </w:rPr>
        <w:t xml:space="preserve"> გადასაწყვეტად, საქართველოს საკონსტიტუციო სასამართლოს პირველ კოლეგიას გადმოეცა 20</w:t>
      </w:r>
      <w:r w:rsidR="00630BAB" w:rsidRPr="00C94DF0">
        <w:rPr>
          <w:lang w:val="ka-GE"/>
        </w:rPr>
        <w:t>24</w:t>
      </w:r>
      <w:r w:rsidRPr="00C94DF0">
        <w:rPr>
          <w:lang w:val="ka-GE"/>
        </w:rPr>
        <w:t xml:space="preserve"> წლის 1</w:t>
      </w:r>
      <w:r w:rsidR="00630BAB" w:rsidRPr="00C94DF0">
        <w:rPr>
          <w:lang w:val="ka-GE"/>
        </w:rPr>
        <w:t>8</w:t>
      </w:r>
      <w:r w:rsidRPr="00C94DF0">
        <w:rPr>
          <w:lang w:val="ka-GE"/>
        </w:rPr>
        <w:t xml:space="preserve"> </w:t>
      </w:r>
      <w:r w:rsidR="00630BAB" w:rsidRPr="00C94DF0">
        <w:rPr>
          <w:lang w:val="ka-GE"/>
        </w:rPr>
        <w:t>ოქტომბერს</w:t>
      </w:r>
      <w:r w:rsidRPr="00C94DF0">
        <w:rPr>
          <w:lang w:val="ka-GE"/>
        </w:rPr>
        <w:t>.</w:t>
      </w:r>
      <w:r w:rsidR="005408E5" w:rsidRPr="00C94DF0">
        <w:rPr>
          <w:lang w:val="ka-GE"/>
        </w:rPr>
        <w:t xml:space="preserve"> </w:t>
      </w:r>
      <w:r w:rsidR="00257D39" w:rsidRPr="00C94DF0">
        <w:rPr>
          <w:lang w:val="ru-RU"/>
        </w:rPr>
        <w:t>№</w:t>
      </w:r>
      <w:r w:rsidR="00257D39" w:rsidRPr="00C94DF0">
        <w:rPr>
          <w:lang w:val="ka-GE"/>
        </w:rPr>
        <w:t xml:space="preserve">1845 </w:t>
      </w:r>
      <w:r w:rsidR="005408E5" w:rsidRPr="00C94DF0">
        <w:rPr>
          <w:lang w:val="ka-GE"/>
        </w:rPr>
        <w:t xml:space="preserve">კონსტიტუციური სარჩელის არსებითად განსახილველად </w:t>
      </w:r>
      <w:r w:rsidR="008E30D4" w:rsidRPr="00C94DF0">
        <w:rPr>
          <w:lang w:val="ka-GE"/>
        </w:rPr>
        <w:t>მიღ</w:t>
      </w:r>
      <w:r w:rsidR="005408E5" w:rsidRPr="00C94DF0">
        <w:rPr>
          <w:lang w:val="ka-GE"/>
        </w:rPr>
        <w:t>ების საკითხის გადასაწყვეტად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20</w:t>
      </w:r>
      <w:r w:rsidR="00FF0A33" w:rsidRPr="00C94DF0">
        <w:rPr>
          <w:lang w:val="ka-GE"/>
        </w:rPr>
        <w:t>2</w:t>
      </w:r>
      <w:r w:rsidR="00257D39" w:rsidRPr="00C94DF0">
        <w:rPr>
          <w:lang w:val="ka-GE"/>
        </w:rPr>
        <w:t>5</w:t>
      </w:r>
      <w:r w:rsidR="005408E5" w:rsidRPr="00C94DF0">
        <w:rPr>
          <w:lang w:val="ka-GE"/>
        </w:rPr>
        <w:t xml:space="preserve"> წლის</w:t>
      </w:r>
      <w:r w:rsidR="00AF37C8" w:rsidRPr="00C94DF0">
        <w:rPr>
          <w:lang w:val="ka-GE"/>
        </w:rPr>
        <w:t xml:space="preserve"> </w:t>
      </w:r>
      <w:r w:rsidR="00756EF9" w:rsidRPr="00C94DF0">
        <w:rPr>
          <w:lang w:val="ka-GE"/>
        </w:rPr>
        <w:t xml:space="preserve">7 </w:t>
      </w:r>
      <w:r w:rsidR="00257D39" w:rsidRPr="00C94DF0">
        <w:rPr>
          <w:lang w:val="ka-GE"/>
        </w:rPr>
        <w:t>მარტ</w:t>
      </w:r>
      <w:r w:rsidR="00FF0A33" w:rsidRPr="00C94DF0">
        <w:rPr>
          <w:lang w:val="ka-GE"/>
        </w:rPr>
        <w:t>ს</w:t>
      </w:r>
      <w:r w:rsidR="005408E5" w:rsidRPr="00C94DF0">
        <w:rPr>
          <w:lang w:val="ka-GE"/>
        </w:rPr>
        <w:t>.</w:t>
      </w:r>
      <w:r w:rsidR="00A3584F" w:rsidRPr="00C94DF0">
        <w:rPr>
          <w:lang w:val="ka-GE"/>
        </w:rPr>
        <w:t xml:space="preserve"> </w:t>
      </w:r>
    </w:p>
    <w:p w14:paraId="34572417" w14:textId="5BB4C12A" w:rsidR="0012671B" w:rsidRPr="00C94DF0" w:rsidRDefault="005408E5" w:rsidP="00C94DF0">
      <w:pPr>
        <w:pStyle w:val="ListParagraph"/>
        <w:numPr>
          <w:ilvl w:val="0"/>
          <w:numId w:val="2"/>
        </w:numPr>
        <w:ind w:left="0" w:firstLine="284"/>
        <w:rPr>
          <w:lang w:val="ka-GE"/>
        </w:rPr>
      </w:pPr>
      <w:r w:rsidRPr="00C94DF0">
        <w:rPr>
          <w:lang w:val="ka-GE"/>
        </w:rPr>
        <w:t>№1</w:t>
      </w:r>
      <w:r w:rsidR="00FF0A33" w:rsidRPr="00C94DF0">
        <w:rPr>
          <w:lang w:val="ka-GE"/>
        </w:rPr>
        <w:t>845</w:t>
      </w:r>
      <w:r w:rsidRPr="00C94DF0">
        <w:rPr>
          <w:lang w:val="ka-GE"/>
        </w:rPr>
        <w:t xml:space="preserve"> კონსტიტუციურ სარჩელში საქართველოს საკონსტიტუციო სასამართლოსთვის მომართვის სამართლებრივ საფუძვლ</w:t>
      </w:r>
      <w:r w:rsidR="00167A0F">
        <w:rPr>
          <w:lang w:val="ka-GE"/>
        </w:rPr>
        <w:t>ებ</w:t>
      </w:r>
      <w:r w:rsidRPr="00C94DF0">
        <w:rPr>
          <w:lang w:val="ka-GE"/>
        </w:rPr>
        <w:t>ად მითითებულია: საქართველოს კონსტიტუციის 31-ე მუხლის პირველი პუნქტი და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C94DF0">
        <w:rPr>
          <w:vertAlign w:val="superscript"/>
          <w:lang w:val="ka-GE"/>
        </w:rPr>
        <w:t xml:space="preserve">1 </w:t>
      </w:r>
      <w:r w:rsidRPr="00C94DF0">
        <w:rPr>
          <w:lang w:val="ka-GE"/>
        </w:rPr>
        <w:t>მუხლები</w:t>
      </w:r>
      <w:r w:rsidR="00A3584F" w:rsidRPr="00C94DF0">
        <w:rPr>
          <w:lang w:val="ka-GE"/>
        </w:rPr>
        <w:t xml:space="preserve"> და</w:t>
      </w:r>
      <w:r w:rsidRPr="00C94DF0">
        <w:rPr>
          <w:lang w:val="ka-GE"/>
        </w:rPr>
        <w:t xml:space="preserve"> 39-ე მუხლის პირველი პუნქტის „ა“ ქვეპუნქტი.</w:t>
      </w:r>
    </w:p>
    <w:p w14:paraId="6669B7E4" w14:textId="7930B0F8" w:rsidR="00587125" w:rsidRPr="00C94DF0" w:rsidRDefault="008303CB" w:rsidP="00C94DF0">
      <w:pPr>
        <w:pStyle w:val="ListParagraph"/>
        <w:numPr>
          <w:ilvl w:val="0"/>
          <w:numId w:val="2"/>
        </w:numPr>
        <w:ind w:left="0" w:firstLine="284"/>
        <w:rPr>
          <w:lang w:val="ka-GE"/>
        </w:rPr>
      </w:pPr>
      <w:r w:rsidRPr="00C94DF0">
        <w:rPr>
          <w:lang w:val="ka-GE"/>
        </w:rPr>
        <w:t xml:space="preserve">№1845 კონსტიტუციური სარჩელით სადავოდ არის გამხდარი </w:t>
      </w:r>
      <w:r w:rsidR="008B7ACD" w:rsidRPr="00C94DF0">
        <w:rPr>
          <w:bCs/>
          <w:lang w:val="ka-GE"/>
        </w:rPr>
        <w:t xml:space="preserve">„რეგისტრაციის შესახებ საჯარო რეესტრის ეროვნული სააგენტოს ქონების რეგისტრაციის დეპარტამენტის </w:t>
      </w:r>
      <w:r w:rsidR="005E6416" w:rsidRPr="00C94DF0">
        <w:rPr>
          <w:bCs/>
          <w:lang w:val="ka-GE"/>
        </w:rPr>
        <w:t xml:space="preserve">2014 წლის 11 სექტემბრის </w:t>
      </w:r>
      <w:r w:rsidR="008B7ACD" w:rsidRPr="00C94DF0">
        <w:rPr>
          <w:bCs/>
          <w:lang w:val="ka-GE"/>
        </w:rPr>
        <w:t xml:space="preserve">№882014481730-03 გადაწყვეტილების კანონიერების დადასტურების </w:t>
      </w:r>
      <w:r w:rsidR="00756EF9" w:rsidRPr="00C94DF0">
        <w:rPr>
          <w:bCs/>
          <w:lang w:val="ka-GE"/>
        </w:rPr>
        <w:t>თაობაზე</w:t>
      </w:r>
      <w:r w:rsidR="008B7ACD" w:rsidRPr="00C94DF0">
        <w:rPr>
          <w:bCs/>
          <w:lang w:val="ka-GE"/>
        </w:rPr>
        <w:t xml:space="preserve">“ </w:t>
      </w:r>
      <w:r w:rsidRPr="00C94DF0">
        <w:rPr>
          <w:bCs/>
          <w:lang w:val="ka-GE"/>
        </w:rPr>
        <w:t>საჯარო რეესტრის ეროვნული სააგენტოს 2019 წლის 18 ნოემბრის №402368 გადაწყვეტილების კონსტიტუციურობა საქართველოს კონსტიტუციის მე-4 მუხლის მე-4 პუნქტთან, მე-5 მუხლის მე-4 პუნქტთან და 34-ე მუხლის პირველ პუნქტთან მიმართებით.</w:t>
      </w:r>
    </w:p>
    <w:p w14:paraId="4A33F040" w14:textId="1A39F971" w:rsidR="00651297" w:rsidRPr="00C94DF0" w:rsidRDefault="00651297" w:rsidP="00C94DF0">
      <w:pPr>
        <w:pStyle w:val="ListParagraph"/>
        <w:numPr>
          <w:ilvl w:val="0"/>
          <w:numId w:val="2"/>
        </w:numPr>
        <w:ind w:left="0" w:firstLine="284"/>
        <w:rPr>
          <w:lang w:val="ka-GE"/>
        </w:rPr>
      </w:pPr>
      <w:r w:rsidRPr="00C94DF0">
        <w:rPr>
          <w:bCs/>
          <w:lang w:val="ka-GE"/>
        </w:rPr>
        <w:t>საჯარო რეესტრის ეროვნული სააგენტოს 2019 წლის 18 ნოემბრის №402368 გადაწყვეტილების მიხედვით, დადასტურდა საჯარო რეესტრის ეროვნული სააგენტოს ქონების რეგისტრაციის დეპარტამენტის 2014 წლის 11 სექტემბრის №</w:t>
      </w:r>
      <w:r w:rsidR="005E6416" w:rsidRPr="00C94DF0">
        <w:rPr>
          <w:bCs/>
          <w:lang w:val="ka-GE"/>
        </w:rPr>
        <w:t xml:space="preserve">882014481730-03 </w:t>
      </w:r>
      <w:r w:rsidRPr="00C94DF0">
        <w:rPr>
          <w:bCs/>
          <w:lang w:val="ka-GE"/>
        </w:rPr>
        <w:t>გადაწყვეტილების კანონიერება და არ დაკმაყოფილდა რამინ ჯ</w:t>
      </w:r>
      <w:r w:rsidR="00257D39" w:rsidRPr="00C94DF0">
        <w:rPr>
          <w:bCs/>
          <w:lang w:val="ka-GE"/>
        </w:rPr>
        <w:t>ო</w:t>
      </w:r>
      <w:r w:rsidRPr="00C94DF0">
        <w:rPr>
          <w:bCs/>
          <w:lang w:val="ka-GE"/>
        </w:rPr>
        <w:t>მიდ</w:t>
      </w:r>
      <w:r w:rsidR="00257D39" w:rsidRPr="00C94DF0">
        <w:rPr>
          <w:bCs/>
          <w:lang w:val="ka-GE"/>
        </w:rPr>
        <w:t>ა</w:t>
      </w:r>
      <w:r w:rsidRPr="00C94DF0">
        <w:rPr>
          <w:bCs/>
          <w:lang w:val="ka-GE"/>
        </w:rPr>
        <w:t>ვას მოთხოვნა როგორც ადმინისტრაციული წარმოების, ისე საერთო სასამართლოებში საქმის წარმოების ფარგლებში.</w:t>
      </w:r>
    </w:p>
    <w:p w14:paraId="5482ED0B" w14:textId="77777777" w:rsidR="002B1A68" w:rsidRPr="00C94DF0" w:rsidRDefault="002B1A68" w:rsidP="00C94DF0">
      <w:pPr>
        <w:pStyle w:val="ListParagraph"/>
        <w:numPr>
          <w:ilvl w:val="0"/>
          <w:numId w:val="2"/>
        </w:numPr>
        <w:ind w:left="0" w:firstLine="284"/>
        <w:rPr>
          <w:lang w:val="ka-GE"/>
        </w:rPr>
      </w:pPr>
      <w:r w:rsidRPr="00C94DF0">
        <w:rPr>
          <w:bCs/>
          <w:lang w:val="ka-GE"/>
        </w:rPr>
        <w:t xml:space="preserve">საქართველოს კონსტიტუციის მე-4 მუხლის მე-4 პუნქტის შესაბამისად, სახელმწიფო ხელისუფლება ხორციელდება კონსტიტუციითა და კანონით დადგენილ ფარგლებში. საქართველოს კონსტიტუცია სახელმწიფოს უზენაესი კანონია. საკანონმდებლო და სხვა ნორმატიული აქტების მიღებისა და გამოცემის ზოგადი წესი და მათი იერარქია განისაზღვრება ორგანული კანონით. საქართველოს </w:t>
      </w:r>
      <w:r w:rsidRPr="00C94DF0">
        <w:rPr>
          <w:bCs/>
          <w:lang w:val="ka-GE"/>
        </w:rPr>
        <w:lastRenderedPageBreak/>
        <w:t>კონსტიტუციის მე-5 მუხლის მე-4 პუნქტის თანახმად კი, სახელმწიფო ზრუნავს ადამიანის ჯანმრთელობისა და სოციალურ დაცვაზე, საარსებო მინიმუმითა და ღირსეული საცხოვრებლით უზრუნველყოფაზე, ოჯახის კეთილდღეობის დაცვაზე. სახელმწიფო ხელს უწყობს მოქალაქეს დასაქმებაში. საარსებო მინიმუმის უზრუნველყოფის პირობები განისაზღვრება კანონით. საქართველოს კონსტიტუციის 34-ე მუხლი ადგენს ადამიანის ძირითადი უფლებებისა და თავისუფლებების უზრუნველყოფის ზოგად პრინციპებს. კერძოდ, ამავე მუხლის პირველი პუნქტის შესაბამისად, კონსტიტუციაში მითითებული ადამიანის ძირითადი უფლებები, მათი შინაარსის გათვალისწინებით, ვრცელდება აგრეთვე იურიდიულ პირებზე.</w:t>
      </w:r>
    </w:p>
    <w:p w14:paraId="721692A7" w14:textId="7B729B4E" w:rsidR="002B1A68" w:rsidRPr="00C94DF0" w:rsidRDefault="002B1A68" w:rsidP="00C94DF0">
      <w:pPr>
        <w:pStyle w:val="ListParagraph"/>
        <w:numPr>
          <w:ilvl w:val="0"/>
          <w:numId w:val="2"/>
        </w:numPr>
        <w:ind w:left="0" w:firstLine="284"/>
        <w:rPr>
          <w:lang w:val="ka-GE"/>
        </w:rPr>
      </w:pPr>
      <w:r w:rsidRPr="00C94DF0">
        <w:rPr>
          <w:bCs/>
          <w:lang w:val="ka-GE"/>
        </w:rPr>
        <w:t>№1845 კონსტიტუციურ სარჩელზე წარმოდგენილი საქართველოს უზენაესი სასამართლოს 2024 წლის 6 ივნისის №ბს-1002(კ-23) განჩინების მიხედვით, რამინ ჯ</w:t>
      </w:r>
      <w:r w:rsidR="00257D39" w:rsidRPr="00C94DF0">
        <w:rPr>
          <w:bCs/>
          <w:lang w:val="ka-GE"/>
        </w:rPr>
        <w:t>ო</w:t>
      </w:r>
      <w:r w:rsidRPr="00C94DF0">
        <w:rPr>
          <w:bCs/>
          <w:lang w:val="ka-GE"/>
        </w:rPr>
        <w:t>მიდ</w:t>
      </w:r>
      <w:r w:rsidR="00257D39" w:rsidRPr="00C94DF0">
        <w:rPr>
          <w:bCs/>
          <w:lang w:val="ka-GE"/>
        </w:rPr>
        <w:t>ა</w:t>
      </w:r>
      <w:r w:rsidRPr="00C94DF0">
        <w:rPr>
          <w:bCs/>
          <w:lang w:val="ka-GE"/>
        </w:rPr>
        <w:t xml:space="preserve">ვამ 2019 წლის 20 დეკემბერს სარჩელით მიმართა თბილისის საქალაქო სასამართლოს ადმინისტრაციულ საქმეთა კოლეგიას მოპასუხის - სსიპ საჯარო რეესტრის ეროვნული სააგენტოს მიმართ და </w:t>
      </w:r>
      <w:r w:rsidR="00167A0F">
        <w:rPr>
          <w:bCs/>
          <w:lang w:val="ka-GE"/>
        </w:rPr>
        <w:t xml:space="preserve">მოითხოვა </w:t>
      </w:r>
      <w:r w:rsidRPr="00C94DF0">
        <w:rPr>
          <w:bCs/>
          <w:lang w:val="ka-GE"/>
        </w:rPr>
        <w:t>რეგისტრაციის შესახებ სსიპ საჯარო რეესტრის ეროვნული სააგენტოს ქონების რეგისტრაციის დეპარტამენტის 2014 წლის 11 სექტემბრის №</w:t>
      </w:r>
      <w:r w:rsidR="005E6416" w:rsidRPr="00C94DF0">
        <w:rPr>
          <w:bCs/>
          <w:lang w:val="ka-GE"/>
        </w:rPr>
        <w:t>882014481730-03</w:t>
      </w:r>
      <w:r w:rsidRPr="00C94DF0">
        <w:rPr>
          <w:bCs/>
          <w:lang w:val="ka-GE"/>
        </w:rPr>
        <w:t xml:space="preserve"> გადაწყვეტილების კანონიერების დადასტურების თაობაზე მიღებული, სსიპ საჯარო რეესტრის ეროვნული სააგენტოს 2019 წლის 18 ნოემბრის №402368 გადაწყვეტილების ბათილად ცნობა, ასევე რამინ </w:t>
      </w:r>
      <w:r w:rsidR="00257D39" w:rsidRPr="00C94DF0">
        <w:rPr>
          <w:bCs/>
          <w:lang w:val="ka-GE"/>
        </w:rPr>
        <w:t>ჯომიდავა</w:t>
      </w:r>
      <w:r w:rsidRPr="00C94DF0">
        <w:rPr>
          <w:bCs/>
          <w:lang w:val="ka-GE"/>
        </w:rPr>
        <w:t xml:space="preserve">სა და თანამესაკუთრეთა სახელზე, ქალაქ თბილისში, ...ის ქ. №2-ის მიმდებარედ არსებული, </w:t>
      </w:r>
      <w:r w:rsidR="00100E0F" w:rsidRPr="00C94DF0">
        <w:rPr>
          <w:bCs/>
        </w:rPr>
        <w:t>01.14.14.002.055</w:t>
      </w:r>
      <w:r w:rsidRPr="00C94DF0">
        <w:rPr>
          <w:bCs/>
          <w:lang w:val="ka-GE"/>
        </w:rPr>
        <w:t xml:space="preserve"> საკადასტრო კოდის მქონე მიწის ნაკვეთის (ფართობით 1670 კვ.მ.) საჯარო რეესტრში საკუთრების უფლებით დარეგისტრირება. </w:t>
      </w:r>
      <w:r w:rsidR="007971F2" w:rsidRPr="00C94DF0">
        <w:rPr>
          <w:bCs/>
          <w:lang w:val="ka-GE"/>
        </w:rPr>
        <w:t xml:space="preserve">საქართველოს უზენაესი სასამართლოს ზემოხსენებული განჩინებით დაუშვებლად იქნა ცნობილი რამინ </w:t>
      </w:r>
      <w:r w:rsidR="00257D39" w:rsidRPr="00C94DF0">
        <w:rPr>
          <w:bCs/>
          <w:lang w:val="ka-GE"/>
        </w:rPr>
        <w:t>ჯომიდავა</w:t>
      </w:r>
      <w:r w:rsidR="007971F2" w:rsidRPr="00C94DF0">
        <w:rPr>
          <w:bCs/>
          <w:lang w:val="ka-GE"/>
        </w:rPr>
        <w:t>ს საკასაციო საჩივარი და უცვლელად დარჩა თბილისის სააპელაციო სასამართლოს ადმინისტრაციულ საქმეთა პალატის 2023 წლის 20 აპრილის განჩინება</w:t>
      </w:r>
      <w:r w:rsidR="00651297" w:rsidRPr="00C94DF0">
        <w:rPr>
          <w:bCs/>
          <w:lang w:val="ka-GE"/>
        </w:rPr>
        <w:t xml:space="preserve">. </w:t>
      </w:r>
    </w:p>
    <w:p w14:paraId="6D6B15F4" w14:textId="70257E35" w:rsidR="00E222E9" w:rsidRPr="00C94DF0" w:rsidRDefault="002B1A68" w:rsidP="00C94DF0">
      <w:pPr>
        <w:pStyle w:val="ListParagraph"/>
        <w:numPr>
          <w:ilvl w:val="0"/>
          <w:numId w:val="2"/>
        </w:numPr>
        <w:ind w:left="0" w:firstLine="284"/>
        <w:rPr>
          <w:lang w:val="ka-GE"/>
        </w:rPr>
      </w:pPr>
      <w:r w:rsidRPr="00C94DF0">
        <w:rPr>
          <w:lang w:val="ka-GE"/>
        </w:rPr>
        <w:t xml:space="preserve">მოსარჩელე მიიჩნევს, რომ ზემოხსენებული გადაწყვეტილებით დაირღვა მისი კონსტიტუციით გარანტირებული </w:t>
      </w:r>
      <w:r w:rsidR="00F83768" w:rsidRPr="00C94DF0">
        <w:rPr>
          <w:lang w:val="ka-GE"/>
        </w:rPr>
        <w:t>უფლებები</w:t>
      </w:r>
      <w:r w:rsidRPr="00C94DF0">
        <w:rPr>
          <w:lang w:val="ka-GE"/>
        </w:rPr>
        <w:t xml:space="preserve"> და არა მხოლოდ გადაწყვეტილებით, არამედ საერთო სასამართლოებში წარმოებული საქმის შედეგებით მის მიმართ მიღებულ იქნა უკანონო </w:t>
      </w:r>
      <w:r w:rsidR="00F83768" w:rsidRPr="00C94DF0">
        <w:rPr>
          <w:lang w:val="ka-GE"/>
        </w:rPr>
        <w:t xml:space="preserve">და ურთიერთშეთანხმებული </w:t>
      </w:r>
      <w:r w:rsidRPr="00C94DF0">
        <w:rPr>
          <w:lang w:val="ka-GE"/>
        </w:rPr>
        <w:t>გადაწყვეტილებები. ამდენად, მოსარჩელე ითხოვს</w:t>
      </w:r>
      <w:r w:rsidR="00885B81" w:rsidRPr="00C94DF0">
        <w:rPr>
          <w:lang w:val="ka-GE"/>
        </w:rPr>
        <w:t xml:space="preserve"> თავდაპირველი აქტის -</w:t>
      </w:r>
      <w:r w:rsidRPr="00C94DF0">
        <w:rPr>
          <w:lang w:val="ka-GE"/>
        </w:rPr>
        <w:t xml:space="preserve"> </w:t>
      </w:r>
      <w:r w:rsidR="008B7ACD" w:rsidRPr="00C94DF0">
        <w:rPr>
          <w:bCs/>
          <w:lang w:val="ka-GE"/>
        </w:rPr>
        <w:t xml:space="preserve">„რეგისტრაციის შესახებ საჯარო რეესტრის ეროვნული სააგენტოს ქონების რეგისტრაციის დეპარტამენტის </w:t>
      </w:r>
      <w:r w:rsidR="005E6416" w:rsidRPr="00C94DF0">
        <w:rPr>
          <w:bCs/>
          <w:lang w:val="ka-GE"/>
        </w:rPr>
        <w:t xml:space="preserve">2014 წლის 11 სექტემბრის </w:t>
      </w:r>
      <w:r w:rsidR="008B7ACD" w:rsidRPr="00C94DF0">
        <w:rPr>
          <w:bCs/>
          <w:lang w:val="ka-GE"/>
        </w:rPr>
        <w:t xml:space="preserve">№882014481730-03 გადაწყვეტილების კანონიერების დადასტურების </w:t>
      </w:r>
      <w:r w:rsidR="00756EF9" w:rsidRPr="00C94DF0">
        <w:rPr>
          <w:bCs/>
          <w:lang w:val="ka-GE"/>
        </w:rPr>
        <w:t>თაობაზე</w:t>
      </w:r>
      <w:r w:rsidR="008B7ACD" w:rsidRPr="00C94DF0">
        <w:rPr>
          <w:bCs/>
          <w:lang w:val="ka-GE"/>
        </w:rPr>
        <w:t xml:space="preserve">“ </w:t>
      </w:r>
      <w:r w:rsidRPr="00C94DF0">
        <w:rPr>
          <w:lang w:val="ka-GE"/>
        </w:rPr>
        <w:t xml:space="preserve">საჯარო რეესტრის ეროვნული სააგენტოს 2019 წლის </w:t>
      </w:r>
      <w:r w:rsidR="00E222E9" w:rsidRPr="00C94DF0">
        <w:rPr>
          <w:bCs/>
          <w:lang w:val="ka-GE"/>
        </w:rPr>
        <w:t xml:space="preserve">18 ნოემბრის №402368 გადაწყვეტილების არაკონსტიტუციურად ცნობას საქართველოს კონსტიტუციის მე-4 </w:t>
      </w:r>
      <w:r w:rsidR="00E222E9" w:rsidRPr="00C94DF0">
        <w:rPr>
          <w:bCs/>
          <w:lang w:val="ka-GE"/>
        </w:rPr>
        <w:lastRenderedPageBreak/>
        <w:t>მუხლის მე-4 პუნქტთან, მე-5 მუხლის მე-4 პუნქტთან და 34-ე მუხლის პირველ პუნქტთან მიმართებით.</w:t>
      </w:r>
      <w:r w:rsidR="00E222E9" w:rsidRPr="00C94DF0">
        <w:rPr>
          <w:b/>
          <w:lang w:val="ka-GE"/>
        </w:rPr>
        <w:t xml:space="preserve"> </w:t>
      </w:r>
    </w:p>
    <w:p w14:paraId="728D6552" w14:textId="0F785B0A" w:rsidR="002B1A68" w:rsidRPr="00C94DF0" w:rsidRDefault="00E222E9" w:rsidP="00C94DF0">
      <w:pPr>
        <w:pStyle w:val="ListParagraph"/>
        <w:numPr>
          <w:ilvl w:val="0"/>
          <w:numId w:val="2"/>
        </w:numPr>
        <w:ind w:left="0" w:firstLine="284"/>
        <w:rPr>
          <w:lang w:val="ka-GE"/>
        </w:rPr>
      </w:pPr>
      <w:r w:rsidRPr="00C94DF0">
        <w:rPr>
          <w:lang w:val="ka-GE"/>
        </w:rPr>
        <w:t xml:space="preserve">მოსარჩელე მხარე, საკუთარი არგუმენტაციის გასამყარებლად, მიუთითებს საქართველოს საკონსტიტუციო სასამართლოს პრაქტიკაზე. </w:t>
      </w:r>
    </w:p>
    <w:p w14:paraId="174938BF" w14:textId="071B69AD" w:rsidR="00E222E9" w:rsidRPr="00C94DF0" w:rsidRDefault="00E222E9" w:rsidP="00C94DF0">
      <w:pPr>
        <w:rPr>
          <w:lang w:val="ka-GE"/>
        </w:rPr>
      </w:pPr>
    </w:p>
    <w:p w14:paraId="41B1CE51" w14:textId="77777777" w:rsidR="00E222E9" w:rsidRPr="00C94DF0" w:rsidRDefault="00E222E9" w:rsidP="00C94DF0">
      <w:pPr>
        <w:rPr>
          <w:lang w:val="ka-GE"/>
        </w:rPr>
      </w:pPr>
    </w:p>
    <w:p w14:paraId="0E1050C3" w14:textId="77777777" w:rsidR="0012671B" w:rsidRPr="00C94DF0" w:rsidRDefault="0012671B" w:rsidP="00C94DF0">
      <w:pPr>
        <w:pStyle w:val="Heading1"/>
      </w:pPr>
      <w:r w:rsidRPr="00C94DF0">
        <w:t>II</w:t>
      </w:r>
      <w:r w:rsidRPr="00C94DF0">
        <w:br/>
        <w:t xml:space="preserve">სამოტივაციო ნაწილი </w:t>
      </w:r>
    </w:p>
    <w:p w14:paraId="22F70A7B" w14:textId="77777777" w:rsidR="00645D97" w:rsidRPr="00C94DF0" w:rsidRDefault="00645D97" w:rsidP="00C94DF0">
      <w:pPr>
        <w:ind w:firstLine="284"/>
        <w:rPr>
          <w:lang w:val="ka-GE"/>
        </w:rPr>
      </w:pPr>
    </w:p>
    <w:p w14:paraId="640F99DD" w14:textId="77777777" w:rsidR="00666B3C" w:rsidRPr="00C94DF0" w:rsidRDefault="00666B3C" w:rsidP="00C94DF0">
      <w:pPr>
        <w:numPr>
          <w:ilvl w:val="0"/>
          <w:numId w:val="12"/>
        </w:numPr>
        <w:ind w:left="0" w:firstLine="284"/>
        <w:contextualSpacing/>
        <w:rPr>
          <w:lang w:val="ka-GE"/>
        </w:rPr>
      </w:pPr>
      <w:r w:rsidRPr="00C94DF0">
        <w:rPr>
          <w:lang w:val="ka-GE"/>
        </w:rPr>
        <w:t>კონსტიტუციური სარჩელის არსებითად განსახილველად მისაღებად აუცილებელია, იგი აკმაყოფილებდეს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w:t>
      </w:r>
      <w:r w:rsidRPr="00C94DF0">
        <w:rPr>
          <w:vertAlign w:val="superscript"/>
          <w:lang w:val="ka-GE"/>
        </w:rPr>
        <w:t>3</w:t>
      </w:r>
      <w:r w:rsidRPr="00C94DF0">
        <w:rPr>
          <w:lang w:val="ka-GE"/>
        </w:rPr>
        <w:t> მუხლის პირველი პუნქტის „ბ“ ქვეპუნქტის მოთხოვნაა, რომ კონსტიტუციური სარჩელი საკონსტიტუციო სასამართლოში შეტანილი უნდა იყოს უფლებამოსილი პირის ან ორგანოს (სუბიექტის) მიერ.  ამასთანავე,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თანახმად,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ფიზიკურ პირებს აქვთ მხოლოდ იმ შემთხვევაში,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 ამგვარად, მოსარჩელე ფიზიკური პირები უფლებამოსილი არიან, იდავონ ნორმატიული აქტის მხოლოდ საქართველოს კონსტიტუციის მეორე თავით გარანტირებულ უფლებებთან შესაბამისობის თაობაზე. წინააღმდეგ შემთხვევაში, კონსტიტუციური სარჩელი მიიჩნევა დაუსაბუთებლად და, შესაბამისად, არ მიიღება არსებითად განსახილველად.</w:t>
      </w:r>
    </w:p>
    <w:p w14:paraId="458E948B" w14:textId="76A0C70B" w:rsidR="00666B3C" w:rsidRPr="00C94DF0" w:rsidRDefault="00666B3C" w:rsidP="00C94DF0">
      <w:pPr>
        <w:numPr>
          <w:ilvl w:val="0"/>
          <w:numId w:val="12"/>
        </w:numPr>
        <w:ind w:left="0" w:firstLine="284"/>
        <w:contextualSpacing/>
        <w:rPr>
          <w:lang w:val="ka-GE"/>
        </w:rPr>
      </w:pPr>
      <w:r w:rsidRPr="00C94DF0">
        <w:rPr>
          <w:bCs/>
          <w:lang w:val="ka-GE"/>
        </w:rPr>
        <w:t xml:space="preserve">№1845 კონსტიტუციური სარჩელით მოსარჩელე მხარე სადავოდ ხდის </w:t>
      </w:r>
      <w:r w:rsidR="008B7ACD" w:rsidRPr="00C94DF0">
        <w:rPr>
          <w:bCs/>
          <w:lang w:val="ka-GE"/>
        </w:rPr>
        <w:t xml:space="preserve">„რეგისტრაციის შესახებ საჯარო რეესტრის ეროვნული სააგენტოს ქონების რეგისტრაციის დეპარტამენტის </w:t>
      </w:r>
      <w:r w:rsidR="005E6416" w:rsidRPr="00C94DF0">
        <w:rPr>
          <w:bCs/>
          <w:lang w:val="ka-GE"/>
        </w:rPr>
        <w:t xml:space="preserve">2014 წლის 11 სექტემბრის </w:t>
      </w:r>
      <w:r w:rsidR="008B7ACD" w:rsidRPr="00C94DF0">
        <w:rPr>
          <w:bCs/>
          <w:lang w:val="ka-GE"/>
        </w:rPr>
        <w:t xml:space="preserve">№882014481730-03 გადაწყვეტილების კანონიერების დადასტურების </w:t>
      </w:r>
      <w:r w:rsidR="00756EF9" w:rsidRPr="00C94DF0">
        <w:rPr>
          <w:bCs/>
          <w:lang w:val="ka-GE"/>
        </w:rPr>
        <w:t>თაობაზე</w:t>
      </w:r>
      <w:r w:rsidR="008B7ACD" w:rsidRPr="00C94DF0">
        <w:rPr>
          <w:bCs/>
          <w:lang w:val="ka-GE"/>
        </w:rPr>
        <w:t xml:space="preserve">“ </w:t>
      </w:r>
      <w:r w:rsidR="00137765" w:rsidRPr="00C94DF0">
        <w:rPr>
          <w:bCs/>
          <w:lang w:val="ka-GE"/>
        </w:rPr>
        <w:t xml:space="preserve">საჯარო რეესტრის ეროვნული სააგენტოს 2019 წლის 18 ნოემბრის №402368 გადაწყვეტილების </w:t>
      </w:r>
      <w:r w:rsidRPr="00C94DF0">
        <w:rPr>
          <w:bCs/>
          <w:lang w:val="ka-GE"/>
        </w:rPr>
        <w:t xml:space="preserve">კონსტიტუციურობას </w:t>
      </w:r>
      <w:r w:rsidRPr="00C94DF0">
        <w:rPr>
          <w:lang w:val="ka-GE"/>
        </w:rPr>
        <w:t xml:space="preserve">საქართველოს კონსტიტუციის მე-4 მუხლის მე-4 პუნქტთან და მე-5 მუხლის მე-4 პუნქტთან მიმართებით. </w:t>
      </w:r>
    </w:p>
    <w:p w14:paraId="70615F04" w14:textId="76BD0082" w:rsidR="00137765" w:rsidRPr="00C94DF0" w:rsidRDefault="00666B3C" w:rsidP="00C94DF0">
      <w:pPr>
        <w:numPr>
          <w:ilvl w:val="0"/>
          <w:numId w:val="12"/>
        </w:numPr>
        <w:ind w:left="0" w:firstLine="284"/>
        <w:contextualSpacing/>
        <w:rPr>
          <w:lang w:val="ka-GE"/>
        </w:rPr>
      </w:pPr>
      <w:r w:rsidRPr="00C94DF0">
        <w:rPr>
          <w:lang w:val="ka-GE"/>
        </w:rPr>
        <w:t xml:space="preserve">განსახილველ შემთხვევაში №1845 კონსტიტუციურ სარჩელში მოსარჩელედ მითითებულია ფიზიკური პირი, რომელიც სადავო ნორმის არაკონსტიტუციურად </w:t>
      </w:r>
      <w:r w:rsidRPr="00C94DF0">
        <w:rPr>
          <w:lang w:val="ka-GE"/>
        </w:rPr>
        <w:lastRenderedPageBreak/>
        <w:t>ცნობას ითხოვს საქართველოს კონსტიტუციის</w:t>
      </w:r>
      <w:r w:rsidR="00137765" w:rsidRPr="00C94DF0">
        <w:rPr>
          <w:lang w:val="ka-GE"/>
        </w:rPr>
        <w:t xml:space="preserve"> მე-4 მუხლის მე-4 პუნქტთან და</w:t>
      </w:r>
      <w:r w:rsidRPr="00C94DF0">
        <w:rPr>
          <w:lang w:val="ka-GE"/>
        </w:rPr>
        <w:t xml:space="preserve"> მე-5 მუხლის მე-4 პუნქტთან მიმართებით. აღნიშნული კონსტიტუციური დებულებ</w:t>
      </w:r>
      <w:r w:rsidR="00137765" w:rsidRPr="00C94DF0">
        <w:rPr>
          <w:lang w:val="ka-GE"/>
        </w:rPr>
        <w:t>ები</w:t>
      </w:r>
      <w:r w:rsidRPr="00C94DF0">
        <w:rPr>
          <w:lang w:val="ka-GE"/>
        </w:rPr>
        <w:t xml:space="preserve"> მოთავსებულია საქართველოს კონსტიტუციის მეორე თავს მიღმა. შესაბამისად, მოსარჩელე არ არის უფლებამოსილი, მოითხოვოს სადავო ნორმის არაკონსტიტუციურად ცნობა საქართველოს კონსტიტუციის დასახელებულ დებულებ</w:t>
      </w:r>
      <w:r w:rsidR="00257D39" w:rsidRPr="00C94DF0">
        <w:rPr>
          <w:lang w:val="ka-GE"/>
        </w:rPr>
        <w:t>ებ</w:t>
      </w:r>
      <w:r w:rsidRPr="00C94DF0">
        <w:rPr>
          <w:lang w:val="ka-GE"/>
        </w:rPr>
        <w:t>თან მიმართებით.</w:t>
      </w:r>
    </w:p>
    <w:p w14:paraId="7340D7E9" w14:textId="33B81B49" w:rsidR="00137765" w:rsidRPr="00C94DF0" w:rsidRDefault="00E000D2" w:rsidP="00C94DF0">
      <w:pPr>
        <w:numPr>
          <w:ilvl w:val="0"/>
          <w:numId w:val="12"/>
        </w:numPr>
        <w:ind w:left="0" w:firstLine="284"/>
        <w:contextualSpacing/>
        <w:rPr>
          <w:lang w:val="ka-GE"/>
        </w:rPr>
      </w:pPr>
      <w:r w:rsidRPr="00C94DF0">
        <w:rPr>
          <w:lang w:val="ka-GE"/>
        </w:rPr>
        <w:t xml:space="preserve">ამასთანავე, </w:t>
      </w:r>
      <w:r w:rsidR="00137765" w:rsidRPr="00C94DF0">
        <w:rPr>
          <w:lang w:val="ka-GE"/>
        </w:rPr>
        <w:t>„საქართველოს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უნდა იყოს. ამავე კანონის 31</w:t>
      </w:r>
      <w:r w:rsidR="00137765" w:rsidRPr="00C94DF0">
        <w:rPr>
          <w:vertAlign w:val="superscript"/>
          <w:lang w:val="ka-GE"/>
        </w:rPr>
        <w:t>1</w:t>
      </w:r>
      <w:r w:rsidR="00137765" w:rsidRPr="00C94DF0">
        <w:rPr>
          <w:lang w:val="ka-GE"/>
        </w:rPr>
        <w:t> მუხლის პირველი პუნქტის „ე“ ქვეპუნქტით განისაზღვრება საქართველოს საკონსტიტუციო სასამართლოსათვის იმ მტკიცებულებათა წარდგენის ვალდებულება, რომლებიც ადასტურებს სარჩელის საფუძვლიანობას. ამავე დროს,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წინააღმდეგ შემთხვევაში, კონსტიტუციური სარჩელი მიიჩნევა დაუსაბუთებლად და, შესაბამისად, არ მიიღება არსებითად განსახილველად.</w:t>
      </w:r>
    </w:p>
    <w:p w14:paraId="2A530D54" w14:textId="0C6B72E2" w:rsidR="00137765" w:rsidRPr="00C94DF0" w:rsidRDefault="00137765" w:rsidP="00C94DF0">
      <w:pPr>
        <w:numPr>
          <w:ilvl w:val="0"/>
          <w:numId w:val="12"/>
        </w:numPr>
        <w:ind w:left="0" w:firstLine="284"/>
        <w:contextualSpacing/>
        <w:rPr>
          <w:lang w:val="ka-GE"/>
        </w:rPr>
      </w:pPr>
      <w:r w:rsidRPr="00C94DF0">
        <w:rPr>
          <w:lang w:val="ka-GE"/>
        </w:rPr>
        <w:t xml:space="preserve">№1845 კონსტიტუციური სარჩელით მოსარჩელე მხარე </w:t>
      </w:r>
      <w:r w:rsidRPr="00C94DF0">
        <w:rPr>
          <w:bCs/>
          <w:lang w:val="ka-GE"/>
        </w:rPr>
        <w:t>საჯარო რეესტრის ეროვნული სააგენტოს 2019 წლის 18 ნოემბრის №402368 გადაწყვეტილების არაკონსტიტუციურად ცნობას</w:t>
      </w:r>
      <w:r w:rsidR="00E000D2" w:rsidRPr="00C94DF0">
        <w:rPr>
          <w:bCs/>
          <w:lang w:val="ka-GE"/>
        </w:rPr>
        <w:t>, მათ შორის,</w:t>
      </w:r>
      <w:r w:rsidRPr="00C94DF0">
        <w:rPr>
          <w:bCs/>
          <w:lang w:val="ka-GE"/>
        </w:rPr>
        <w:t xml:space="preserve"> ითხოვს საქართველოს კონსტიტუციის 34-ე მუხლის პირველ პუნქტთან მიმართებით. აღნიშნული კონსტიტუციური დებულება ითვალისწინებს საქართველოს კონსტიტუციაში მითითებული ადამიანის ძირითადი უფლებების გავრცელებას იურიდიულ პირებზე, მათი შინაარსის გათვალისწინებით. </w:t>
      </w:r>
    </w:p>
    <w:p w14:paraId="2467C288" w14:textId="25CE288B" w:rsidR="00137765" w:rsidRPr="00C94DF0" w:rsidRDefault="00137765" w:rsidP="00C94DF0">
      <w:pPr>
        <w:numPr>
          <w:ilvl w:val="0"/>
          <w:numId w:val="12"/>
        </w:numPr>
        <w:ind w:left="0" w:firstLine="284"/>
        <w:contextualSpacing/>
        <w:rPr>
          <w:lang w:val="ka-GE"/>
        </w:rPr>
      </w:pPr>
      <w:r w:rsidRPr="00C94DF0">
        <w:rPr>
          <w:lang w:val="ka-GE"/>
        </w:rPr>
        <w:t xml:space="preserve">საქართველოს საკონსტიტუციო სასამართლოს დადგენილი პრაქტიკის მიხედვით, საქართველოს კონსტიტუციის 34-ე მუხლი ადგენს ადამიანის ძირითადი უფლებებისა და თავისუფლებების უზრუნველყოფის ზოგად პრინციპებს. აღნიშნული კონსტიტუციური დებულება არ განსაზღვრავს რომელიმე კონკრეტულ კონსტიტუციურ უფლებას, ცალკეული უფლების ნორმატიულ შინაარსსა თუ ფარგლებს. შესაბამისად, საქართველოს კონსტიტუციის 34-ე მუხლს არ გააჩნია ძირითადი უფლებებისა და თავისუფლებების დამდგენი ხასიათი, რომელთან მიმართებითაც შესაძლებელი იქნებოდა ამა თუ იმ სადავო ნორმის </w:t>
      </w:r>
      <w:r w:rsidRPr="00C94DF0">
        <w:rPr>
          <w:lang w:val="ka-GE"/>
        </w:rPr>
        <w:lastRenderedPageBreak/>
        <w:t>კონსტიტუციურობის განცალკევებულად შეფასება (საქართველოს საკონსტიტუციო სასამართლოს 2020 წლის 12 ნოემბრის №1/24/1508 განჩინება საქმეზე „დურმიშხან გურგენიძე საქართველოს პარლამენტის წინააღმდეგ“, II-13; საქართველოს საკონსტიტუციო სასამართლოს 2014 წლის 26 თებერვლის №1/2/566 საოქმო ჩანაწერი საქმეზე „შპს „სამაუწყებლო კომპანია მეცხრე ტალღა“ საქართველოს პარლამენტის წინააღმდეგ“, II-8).</w:t>
      </w:r>
    </w:p>
    <w:p w14:paraId="5B5FAFB0" w14:textId="144C6D6E" w:rsidR="00A2211C" w:rsidRPr="00C94DF0" w:rsidRDefault="00A2211C" w:rsidP="00C94DF0">
      <w:pPr>
        <w:numPr>
          <w:ilvl w:val="0"/>
          <w:numId w:val="12"/>
        </w:numPr>
        <w:ind w:left="0" w:firstLine="284"/>
        <w:contextualSpacing/>
        <w:rPr>
          <w:lang w:val="ka-GE"/>
        </w:rPr>
      </w:pPr>
      <w:r w:rsidRPr="00C94DF0">
        <w:rPr>
          <w:lang w:val="ka-GE"/>
        </w:rPr>
        <w:t xml:space="preserve">იმავდროულად, აღსანიშნავია, რომ </w:t>
      </w:r>
      <w:r w:rsidR="000E1C41" w:rsidRPr="00C94DF0">
        <w:rPr>
          <w:lang w:val="ka-GE"/>
        </w:rPr>
        <w:t>საკონსტიტუციო სასამართლოს პრაქტიკით, საქართველოს კონსტიტუციის მე-60 მუხლის მე-4 პუნქტის „ა“ ქვეპუნქტისა და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თანახმად, საკონსტიტუციო სასამართლო ფიზიკური და იურიდიული პირების სარჩელის საფუძველზე იხილავს ნორმატიული აქტების კონსტიტუციურობას საქართველოს კონსტიტუციით აღიარებულ ძირითად უფლებებთან და თავისუფლებებთან მიმართებით.</w:t>
      </w:r>
      <w:r w:rsidRPr="00C94DF0">
        <w:rPr>
          <w:lang w:val="ka-GE"/>
        </w:rPr>
        <w:t xml:space="preserve"> „საქართველოს საკონსტიტუციო სასამართლოს შესახებ” საქართველოს ორგანული კანონის 31</w:t>
      </w:r>
      <w:r w:rsidRPr="00C94DF0">
        <w:rPr>
          <w:vertAlign w:val="superscript"/>
          <w:lang w:val="ka-GE"/>
        </w:rPr>
        <w:t>3</w:t>
      </w:r>
      <w:r w:rsidRPr="00C94DF0">
        <w:rPr>
          <w:lang w:val="ka-GE"/>
        </w:rPr>
        <w:t xml:space="preserve"> მუხლის პირველი პუნქტის „გ“ ქვეპუნქტის თანახმად კი, კონსტიტუციური სარჩელი განსახილველად არ მიიღება, თუ მასში მითითებული არც</w:t>
      </w:r>
      <w:r w:rsidR="000C3872">
        <w:rPr>
          <w:lang w:val="ka-GE"/>
        </w:rPr>
        <w:t xml:space="preserve"> </w:t>
      </w:r>
      <w:r w:rsidRPr="00C94DF0">
        <w:rPr>
          <w:lang w:val="ka-GE"/>
        </w:rPr>
        <w:t>ერთი სადავო საკითხი არ არის საკონსტიტუციო სასამართლოს განსჯადი.</w:t>
      </w:r>
      <w:r w:rsidR="000E1C41" w:rsidRPr="00C94DF0">
        <w:rPr>
          <w:lang w:val="ka-GE"/>
        </w:rPr>
        <w:t xml:space="preserve"> ამდენად, იმისათვის, რომ საკონსტიტუციო სასამართლომ იმსჯელოს სადავო აქტის კონსტიტუციურობაზე, აუცილებელია, აქტი იყოს ნორმატიული ბუნები</w:t>
      </w:r>
      <w:r w:rsidRPr="00C94DF0">
        <w:rPr>
          <w:lang w:val="ka-GE"/>
        </w:rPr>
        <w:t>ს. საკონსტიტუციო სასამართლომ არსებითად განსახილველად მიღების საკითხის გადასაწყვეტად, მათ შორის, უნდა გამოარკვიოს სადავო აქტის სამართლებრივი ბუნება - კერძოდ, მიეკუთვნება იგი ნორმატიულ აქტს თუ ინდივიდუალურს.</w:t>
      </w:r>
    </w:p>
    <w:p w14:paraId="12AF6DFC" w14:textId="004795C1" w:rsidR="00A2211C" w:rsidRPr="00C94DF0" w:rsidRDefault="00A2211C" w:rsidP="00C94DF0">
      <w:pPr>
        <w:numPr>
          <w:ilvl w:val="0"/>
          <w:numId w:val="12"/>
        </w:numPr>
        <w:ind w:left="0" w:firstLine="284"/>
        <w:contextualSpacing/>
        <w:rPr>
          <w:lang w:val="ka-GE"/>
        </w:rPr>
      </w:pPr>
      <w:r w:rsidRPr="00C94DF0">
        <w:rPr>
          <w:lang w:val="ka-GE"/>
        </w:rPr>
        <w:t>საქართველოს საკონსტიტუციო სასამართლოს უკვე მყარად აქვს დადგენილი ის კრიტერიუმები, რომლის საფუძველზეც</w:t>
      </w:r>
      <w:r w:rsidR="00A01536">
        <w:rPr>
          <w:lang w:val="ka-GE"/>
        </w:rPr>
        <w:t>,</w:t>
      </w:r>
      <w:r w:rsidRPr="00C94DF0">
        <w:rPr>
          <w:lang w:val="ka-GE"/>
        </w:rPr>
        <w:t xml:space="preserve"> იგი აფასებს სადავო აქტის სამართლებრივ ბუნებას მის ნორმატიულ თუ ინდივიდუალურ</w:t>
      </w:r>
      <w:r w:rsidR="00167A0F">
        <w:rPr>
          <w:lang w:val="ka-GE"/>
        </w:rPr>
        <w:t>-</w:t>
      </w:r>
      <w:r w:rsidRPr="00C94DF0">
        <w:rPr>
          <w:lang w:val="ka-GE"/>
        </w:rPr>
        <w:t xml:space="preserve">სამართლებრივ აქტად მიჩნევის თაობაზე (საქართველოს საკონსტიტუციო სასამართლოს 2007 წლის 9 ნოემბრის №1/7/436 განჩინება საქმეზე „შპს „კავკასუს ონლაინი“ საქართველოს კომუნიკაციების ეროვნული კომისიის წინააღმდეგ“, II-5; საქართველოს საკონსტიტუციო სასამართლოს 2016 წლის 20 ივლისის №3/3/763 გადაწყვეტილება საქმეზე „საქართველოს პარლამენტის წევრთა ჯგუფი (დავით ბაქრაძე, სერგო რატიანი, როლანდ ახალია, გიორგი ბარამიძე და სხვები, სულ 42 დეპუტატი) საქართველოს პარლამენტის წინააღმდეგ“, II-81; საქართველოს საკონსტიტუციო სასამართლოს 2017 წლის 8 სექტემბრის №2/12/782,783 განჩინება საქმეზე „საქართველოს მოქალაქეები </w:t>
      </w:r>
      <w:r w:rsidRPr="00C94DF0">
        <w:rPr>
          <w:rFonts w:ascii="Times New Roman" w:hAnsi="Times New Roman"/>
          <w:lang w:val="ka-GE"/>
        </w:rPr>
        <w:t>‒</w:t>
      </w:r>
      <w:r w:rsidRPr="00C94DF0">
        <w:rPr>
          <w:lang w:val="ka-GE"/>
        </w:rPr>
        <w:t xml:space="preserve"> </w:t>
      </w:r>
      <w:r w:rsidRPr="00C94DF0">
        <w:rPr>
          <w:lang w:val="ka-GE"/>
        </w:rPr>
        <w:lastRenderedPageBreak/>
        <w:t>დავით ზაქარაია და ხათუნა გადელია საქართველოს პარლამენტის წინააღმდეგ“, II-3, 7).</w:t>
      </w:r>
    </w:p>
    <w:p w14:paraId="1DC331A5" w14:textId="20BD6D7E" w:rsidR="00A2211C" w:rsidRPr="00C94DF0" w:rsidRDefault="00A2211C" w:rsidP="00C94DF0">
      <w:pPr>
        <w:numPr>
          <w:ilvl w:val="0"/>
          <w:numId w:val="12"/>
        </w:numPr>
        <w:ind w:left="0" w:firstLine="284"/>
        <w:contextualSpacing/>
        <w:rPr>
          <w:lang w:val="ka-GE"/>
        </w:rPr>
      </w:pPr>
      <w:r w:rsidRPr="00C94DF0">
        <w:rPr>
          <w:lang w:val="ka-GE"/>
        </w:rPr>
        <w:t>საკონსტიტუციო სამართალწარმოების მიზნებისთვის ნორმატიული აქტის შინაარსი არ ამოიწურება „ნორმატიული აქტების შესახებ“ საქართველოს ორგანული კანონით განსაზღვრული დეფინიციით. საქართველოს საკონსტიტუციო სასამართლოს პრაქტიკის შესაბამისად, ფორმით ინდივიდუალურ-სამართლებრივი აქტი შეიძლება იყოს ნორმატიული ბუნების. „... ნორმის ნორმატიული ხასიათი ვლინდება ადამიანთა ქცევის სავალდებულო რეგულირებაში და განსაზღვრავს ამ ქცევათა მოქმედების ფარგლებს. შესაბამისად, სამართლებრივი დებულება მაშინ არის ნორმატიული ხასიათის მატარებელი, თუ იგი ადგენს ქცევის სავალდებულო წესს, რომელიც კონკრეტული პირის ან პირთა წრის მიმართ ადგენს აკრძალვებს ან პირიქით, ნებას რთავს გარკვეულ ქმედებებთან დაკავშირებით. სამართლებრივი ნორმის სავალდებულო ხასიათი ემსახურება სწორედ ამ ფუნქციების განხორციელებას და მიზნად ისახავს ახალი სამართლებრივი წესრიგის დადგენას მისი მეშვეობით“ (საქართველოს საკონსტიტუციო სასამართლოს 2010 წლის 28 დეკემბრის №1/494 განჩინება საქმეზე „საქართველოს მოქალაქე ვლადიმერ ვახანია საქართველოს პარლამენტის წინააღმდეგ“, II-10).</w:t>
      </w:r>
    </w:p>
    <w:p w14:paraId="11674962" w14:textId="4C23561A" w:rsidR="00E000D2" w:rsidRPr="00C94DF0" w:rsidRDefault="00A2211C" w:rsidP="00C94DF0">
      <w:pPr>
        <w:numPr>
          <w:ilvl w:val="0"/>
          <w:numId w:val="12"/>
        </w:numPr>
        <w:ind w:left="0" w:firstLine="284"/>
        <w:contextualSpacing/>
        <w:rPr>
          <w:lang w:val="ka-GE"/>
        </w:rPr>
      </w:pPr>
      <w:r w:rsidRPr="00C94DF0">
        <w:rPr>
          <w:lang w:val="ka-GE"/>
        </w:rPr>
        <w:t>№1845 კონსტიტუციურ სარჩელში მოსარჩელის მიერ იდენტიფიცირებული პრობლემა არსობრივად დაკავშირებულია საჯარო რეესტრის ეროვნული სააგენტოს მიერ თავისი უფლებამოსილების ფარგლებში მიღებული ინდივიდუალური გადაწყვეტილების კანონიერებასა და აღნიშნული საკითხის ირგვლივ, მოსარჩელის მიერ საერთო სასამართლოებში წარმოებული დავის ფარგლებში, სასამართლოთა მიერ მიღებული აქტების შინაარსთან. თავის მხრივ, კონსტიტუციური სარჩელით სადავოდ არის გამხდარი აქტი, რომლის ნორმატიული რესურსი ამოიწურება სახელმწიფო ადმინისტრაციული ორგანოს, კერძოდ, საჯარო რეესტრის ეროვნული სააგენტოს მიერ ინდივიდუალურ-სამართლებრივი აქტის საფუძველზე კონკრეტული გადაწყვეტილების მიღებით.</w:t>
      </w:r>
      <w:r w:rsidR="0075151E" w:rsidRPr="00C94DF0">
        <w:rPr>
          <w:lang w:val="ka-GE"/>
        </w:rPr>
        <w:t xml:space="preserve"> ამასთანავე, გასაჩივრებული აქტი საჯარო რეესტრის ეროვნული სააგენტოს მიერ მიღებულია 2019 წლის 18 ნოემბერს, რომლის საერთო სასამართლოებში გასაჩივრების </w:t>
      </w:r>
      <w:r w:rsidR="00905EAE" w:rsidRPr="00C94DF0">
        <w:rPr>
          <w:lang w:val="ka-GE"/>
        </w:rPr>
        <w:t>პროცედურები მოსარჩელის მიერ ამოწურულია.</w:t>
      </w:r>
      <w:r w:rsidRPr="00C94DF0">
        <w:rPr>
          <w:lang w:val="ka-GE"/>
        </w:rPr>
        <w:t xml:space="preserve"> </w:t>
      </w:r>
      <w:r w:rsidR="00E000D2" w:rsidRPr="00C94DF0">
        <w:rPr>
          <w:lang w:val="ka-GE"/>
        </w:rPr>
        <w:t>შესაბამისად, აშკარაა, რომ მოსარჩელის მიერ იდენტიფიცირებული პრობლემა და მის მიერ წარმოდგენილი არგუმენტაცია</w:t>
      </w:r>
      <w:r w:rsidRPr="00C94DF0">
        <w:rPr>
          <w:lang w:val="ka-GE"/>
        </w:rPr>
        <w:t xml:space="preserve"> მომდინარეობს მის მიერ ინდივიდუალური ადმინისტრაციულ-სამართლებრივი აქტის შინაარსიდან და არა ნორმატიული</w:t>
      </w:r>
      <w:r w:rsidR="00E000D2" w:rsidRPr="00C94DF0">
        <w:rPr>
          <w:lang w:val="ka-GE"/>
        </w:rPr>
        <w:t xml:space="preserve"> </w:t>
      </w:r>
      <w:r w:rsidRPr="00C94DF0">
        <w:rPr>
          <w:lang w:val="ka-GE"/>
        </w:rPr>
        <w:t>აქტიდან</w:t>
      </w:r>
      <w:r w:rsidR="00E000D2" w:rsidRPr="00C94DF0">
        <w:rPr>
          <w:lang w:val="ka-GE"/>
        </w:rPr>
        <w:t xml:space="preserve">. </w:t>
      </w:r>
      <w:r w:rsidR="002531A7" w:rsidRPr="00C94DF0">
        <w:rPr>
          <w:lang w:val="ka-GE"/>
        </w:rPr>
        <w:t>შესაბამისად, საკონსტიტუციო სასამართლო მოკლებულია შესაძლებლობას</w:t>
      </w:r>
      <w:r w:rsidR="00A01536">
        <w:rPr>
          <w:lang w:val="ka-GE"/>
        </w:rPr>
        <w:t>,</w:t>
      </w:r>
      <w:r w:rsidR="002531A7" w:rsidRPr="00C94DF0">
        <w:rPr>
          <w:lang w:val="ka-GE"/>
        </w:rPr>
        <w:t xml:space="preserve"> იმსჯელოს მისი განსჯადობის მიღმა არსებულ საკითხებზე და შეაფასოს ინდივიდუალური ადმინისტრაციულ-სამართლებრივი აქტის კონსტიტუციურობა. </w:t>
      </w:r>
    </w:p>
    <w:p w14:paraId="5A8CF4F4" w14:textId="5C5D3261" w:rsidR="002531A7" w:rsidRPr="00C94DF0" w:rsidRDefault="002531A7" w:rsidP="00C94DF0">
      <w:pPr>
        <w:numPr>
          <w:ilvl w:val="0"/>
          <w:numId w:val="12"/>
        </w:numPr>
        <w:ind w:left="0" w:firstLine="284"/>
        <w:contextualSpacing/>
        <w:rPr>
          <w:lang w:val="ka-GE"/>
        </w:rPr>
      </w:pPr>
      <w:r w:rsidRPr="00C94DF0">
        <w:rPr>
          <w:lang w:val="ka-GE"/>
        </w:rPr>
        <w:lastRenderedPageBreak/>
        <w:t xml:space="preserve">ზემოაღნიშნულიდან გამომდინარე, №1845 კონსტიტუციური სარჩელი </w:t>
      </w:r>
      <w:r w:rsidR="00756EF9" w:rsidRPr="00C94DF0">
        <w:rPr>
          <w:lang w:val="ka-GE"/>
        </w:rPr>
        <w:t>არ უნდა იქნეს არსებითად განსახილველად მიღებული</w:t>
      </w:r>
      <w:r w:rsidRPr="00C94DF0">
        <w:rPr>
          <w:lang w:val="ka-GE"/>
        </w:rPr>
        <w:t xml:space="preserve"> „საქართველოს საკონსტიტუციო სასამართლოს შესახებ“ საქართველოს ორგანული კანონის 31</w:t>
      </w:r>
      <w:r w:rsidRPr="00C94DF0">
        <w:rPr>
          <w:vertAlign w:val="superscript"/>
          <w:lang w:val="ka-GE"/>
        </w:rPr>
        <w:t>3</w:t>
      </w:r>
      <w:r w:rsidRPr="00C94DF0">
        <w:rPr>
          <w:lang w:val="ka-GE"/>
        </w:rPr>
        <w:t xml:space="preserve"> მუხლის პირველი პუნქტის </w:t>
      </w:r>
      <w:r w:rsidR="00604584" w:rsidRPr="00C94DF0">
        <w:rPr>
          <w:lang w:val="ka-GE"/>
        </w:rPr>
        <w:t>„ა“</w:t>
      </w:r>
      <w:r w:rsidR="008B7ACD" w:rsidRPr="00C94DF0">
        <w:rPr>
          <w:lang w:val="ka-GE"/>
        </w:rPr>
        <w:t xml:space="preserve">, „ბ“ </w:t>
      </w:r>
      <w:r w:rsidR="00604584" w:rsidRPr="00C94DF0">
        <w:rPr>
          <w:lang w:val="ka-GE"/>
        </w:rPr>
        <w:t xml:space="preserve">და </w:t>
      </w:r>
      <w:r w:rsidRPr="00C94DF0">
        <w:rPr>
          <w:lang w:val="ka-GE"/>
        </w:rPr>
        <w:t>„</w:t>
      </w:r>
      <w:r w:rsidR="00604584" w:rsidRPr="00C94DF0">
        <w:rPr>
          <w:lang w:val="ka-GE"/>
        </w:rPr>
        <w:t>გ</w:t>
      </w:r>
      <w:r w:rsidRPr="00C94DF0">
        <w:rPr>
          <w:lang w:val="ka-GE"/>
        </w:rPr>
        <w:t>“ ქვეპუნქტ</w:t>
      </w:r>
      <w:r w:rsidR="00604584" w:rsidRPr="00C94DF0">
        <w:rPr>
          <w:lang w:val="ka-GE"/>
        </w:rPr>
        <w:t>ებ</w:t>
      </w:r>
      <w:r w:rsidRPr="00C94DF0">
        <w:rPr>
          <w:lang w:val="ka-GE"/>
        </w:rPr>
        <w:t>ი</w:t>
      </w:r>
      <w:r w:rsidR="00756EF9" w:rsidRPr="00C94DF0">
        <w:rPr>
          <w:lang w:val="ka-GE"/>
        </w:rPr>
        <w:t>ს საფუძველზე</w:t>
      </w:r>
      <w:r w:rsidRPr="00C94DF0">
        <w:rPr>
          <w:lang w:val="ka-GE"/>
        </w:rPr>
        <w:t>.</w:t>
      </w:r>
    </w:p>
    <w:p w14:paraId="0E255A1F" w14:textId="52FFC2E4" w:rsidR="00B466BD" w:rsidRDefault="00B466BD" w:rsidP="00734D9C">
      <w:pPr>
        <w:ind w:firstLine="284"/>
        <w:contextualSpacing/>
        <w:jc w:val="center"/>
        <w:rPr>
          <w:lang w:val="ka-GE"/>
        </w:rPr>
      </w:pPr>
    </w:p>
    <w:p w14:paraId="38E48F01" w14:textId="77777777" w:rsidR="00734D9C" w:rsidRPr="00D65D82" w:rsidRDefault="00734D9C" w:rsidP="002F4224">
      <w:pPr>
        <w:ind w:firstLine="284"/>
        <w:contextualSpacing/>
      </w:pPr>
    </w:p>
    <w:p w14:paraId="49FF0CAF" w14:textId="77777777" w:rsidR="00421E52" w:rsidRPr="00196446" w:rsidRDefault="00421E52" w:rsidP="00196446">
      <w:pPr>
        <w:pStyle w:val="Heading1"/>
      </w:pPr>
      <w:r w:rsidRPr="00196446">
        <w:t>III</w:t>
      </w:r>
      <w:r w:rsidRPr="00196446">
        <w:br/>
        <w:t>სარეზოლუციო ნაწილი</w:t>
      </w:r>
    </w:p>
    <w:p w14:paraId="589682F8" w14:textId="77777777" w:rsidR="00421E52" w:rsidRPr="00C94DF0" w:rsidRDefault="00421E52" w:rsidP="00C94DF0">
      <w:pPr>
        <w:ind w:firstLine="284"/>
        <w:jc w:val="center"/>
        <w:rPr>
          <w:rFonts w:eastAsia="Arial Unicode MS" w:cs="Arial Unicode MS"/>
          <w:b/>
          <w:lang w:val="ka-GE"/>
        </w:rPr>
      </w:pPr>
    </w:p>
    <w:p w14:paraId="1B57AF2B" w14:textId="34D76B4A" w:rsidR="00666A2F" w:rsidRPr="00C94DF0" w:rsidRDefault="00666A2F" w:rsidP="00C94DF0">
      <w:pPr>
        <w:ind w:firstLine="284"/>
        <w:rPr>
          <w:rFonts w:cstheme="minorHAnsi"/>
          <w:lang w:val="ka-GE"/>
        </w:rPr>
      </w:pPr>
      <w:r w:rsidRPr="00C94DF0">
        <w:rPr>
          <w:rFonts w:cstheme="minorHAnsi"/>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C94DF0">
        <w:rPr>
          <w:rFonts w:cstheme="minorHAnsi"/>
          <w:vertAlign w:val="superscript"/>
          <w:lang w:val="ka-GE"/>
        </w:rPr>
        <w:t>1</w:t>
      </w:r>
      <w:r w:rsidRPr="00C94DF0">
        <w:rPr>
          <w:rFonts w:cstheme="minorHAnsi"/>
          <w:lang w:val="ka-GE"/>
        </w:rPr>
        <w:t xml:space="preserve"> მუხლის მე-2 პუნქტის, 31-ე მუხლის პირველი და მე-2 პუნქტების, 31</w:t>
      </w:r>
      <w:r w:rsidRPr="00C94DF0">
        <w:rPr>
          <w:rFonts w:cstheme="minorHAnsi"/>
          <w:vertAlign w:val="superscript"/>
          <w:lang w:val="ka-GE"/>
        </w:rPr>
        <w:t>1</w:t>
      </w:r>
      <w:r w:rsidRPr="00C94DF0">
        <w:rPr>
          <w:rFonts w:cstheme="minorHAnsi"/>
          <w:lang w:val="ka-GE"/>
        </w:rPr>
        <w:t xml:space="preserve"> მუხლის პირველი და მე-2 პუნქტების, 31</w:t>
      </w:r>
      <w:r w:rsidRPr="00C94DF0">
        <w:rPr>
          <w:rFonts w:cstheme="minorHAnsi"/>
          <w:vertAlign w:val="superscript"/>
          <w:lang w:val="ka-GE"/>
        </w:rPr>
        <w:t>2</w:t>
      </w:r>
      <w:r w:rsidRPr="00C94DF0">
        <w:rPr>
          <w:rFonts w:cstheme="minorHAnsi"/>
          <w:lang w:val="ka-GE"/>
        </w:rPr>
        <w:t xml:space="preserve"> მუხლის მე-8 პუნქტის, 31</w:t>
      </w:r>
      <w:r w:rsidRPr="00C94DF0">
        <w:rPr>
          <w:rFonts w:cstheme="minorHAnsi"/>
          <w:vertAlign w:val="superscript"/>
          <w:lang w:val="ka-GE"/>
        </w:rPr>
        <w:t>3</w:t>
      </w:r>
      <w:r w:rsidRPr="00C94DF0">
        <w:rPr>
          <w:rFonts w:cstheme="minorHAnsi"/>
          <w:lang w:val="ka-GE"/>
        </w:rPr>
        <w:t xml:space="preserve"> მუხლის პირველი პუნქტის „ა“, „ბ“</w:t>
      </w:r>
      <w:r w:rsidR="008B7ACD" w:rsidRPr="00C94DF0">
        <w:rPr>
          <w:rFonts w:cstheme="minorHAnsi"/>
          <w:lang w:val="ka-GE"/>
        </w:rPr>
        <w:t xml:space="preserve"> და </w:t>
      </w:r>
      <w:r w:rsidRPr="00C94DF0">
        <w:rPr>
          <w:rFonts w:cstheme="minorHAnsi"/>
          <w:lang w:val="ka-GE"/>
        </w:rPr>
        <w:t>„გ“ ქვეპუნქტების, 31</w:t>
      </w:r>
      <w:r w:rsidRPr="00C94DF0">
        <w:rPr>
          <w:rFonts w:cstheme="minorHAnsi"/>
          <w:vertAlign w:val="superscript"/>
          <w:lang w:val="ka-GE"/>
        </w:rPr>
        <w:t>5</w:t>
      </w:r>
      <w:r w:rsidRPr="00C94DF0">
        <w:rPr>
          <w:rFonts w:cstheme="minorHAnsi"/>
          <w:lang w:val="ka-GE"/>
        </w:rPr>
        <w:t xml:space="preserve"> მუხლის პირველი, მე-3, მე-4 და მე-7 პუნქტების, 31</w:t>
      </w:r>
      <w:r w:rsidRPr="00C94DF0">
        <w:rPr>
          <w:rFonts w:cstheme="minorHAnsi"/>
          <w:vertAlign w:val="superscript"/>
          <w:lang w:val="ka-GE"/>
        </w:rPr>
        <w:t>6</w:t>
      </w:r>
      <w:r w:rsidRPr="00C94DF0">
        <w:rPr>
          <w:rFonts w:cstheme="minorHAnsi"/>
          <w:lang w:val="ka-GE"/>
        </w:rPr>
        <w:t xml:space="preserve">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საფუძველზე,</w:t>
      </w:r>
    </w:p>
    <w:p w14:paraId="2F685855" w14:textId="77777777" w:rsidR="00A3584F" w:rsidRPr="00C94DF0" w:rsidRDefault="00A3584F" w:rsidP="00C94DF0">
      <w:pPr>
        <w:ind w:firstLine="284"/>
        <w:jc w:val="center"/>
        <w:rPr>
          <w:rFonts w:eastAsia="Arial Unicode MS" w:cs="Arial Unicode MS"/>
          <w:b/>
          <w:lang w:val="ka-GE"/>
        </w:rPr>
      </w:pPr>
    </w:p>
    <w:p w14:paraId="25642B25" w14:textId="77777777" w:rsidR="00A3584F" w:rsidRPr="00C94DF0" w:rsidRDefault="00A3584F" w:rsidP="00C94DF0">
      <w:pPr>
        <w:ind w:firstLine="284"/>
        <w:jc w:val="center"/>
        <w:rPr>
          <w:rFonts w:eastAsia="Arial Unicode MS" w:cs="Arial Unicode MS"/>
          <w:b/>
          <w:lang w:val="ka-GE"/>
        </w:rPr>
      </w:pPr>
    </w:p>
    <w:p w14:paraId="4153FD98" w14:textId="5111728B" w:rsidR="00421E52" w:rsidRPr="00C94DF0" w:rsidRDefault="00421E52" w:rsidP="00C94DF0">
      <w:pPr>
        <w:ind w:firstLine="0"/>
        <w:jc w:val="center"/>
        <w:rPr>
          <w:b/>
          <w:lang w:val="ka-GE"/>
        </w:rPr>
      </w:pPr>
      <w:r w:rsidRPr="00C94DF0">
        <w:rPr>
          <w:rFonts w:eastAsia="Arial Unicode MS" w:cs="Arial Unicode MS"/>
          <w:b/>
          <w:lang w:val="ka-GE"/>
        </w:rPr>
        <w:t>საქართველოს საკონსტიტუციო სასამართლო</w:t>
      </w:r>
    </w:p>
    <w:p w14:paraId="4E347D8B" w14:textId="77777777" w:rsidR="00421E52" w:rsidRPr="00C94DF0" w:rsidRDefault="00421E52" w:rsidP="00C94DF0">
      <w:pPr>
        <w:ind w:firstLine="0"/>
        <w:jc w:val="center"/>
        <w:rPr>
          <w:rFonts w:eastAsia="Arial Unicode MS" w:cs="Arial Unicode MS"/>
          <w:b/>
          <w:lang w:val="ka-GE"/>
        </w:rPr>
      </w:pPr>
      <w:r w:rsidRPr="00C94DF0">
        <w:rPr>
          <w:rFonts w:eastAsia="Arial Unicode MS" w:cs="Arial Unicode MS"/>
          <w:b/>
          <w:lang w:val="ka-GE"/>
        </w:rPr>
        <w:t>ა დ გ ე ნ ს:</w:t>
      </w:r>
    </w:p>
    <w:p w14:paraId="086E7612" w14:textId="77777777" w:rsidR="00137765" w:rsidRPr="00C94DF0" w:rsidRDefault="00137765" w:rsidP="00C94DF0">
      <w:pPr>
        <w:ind w:firstLine="284"/>
        <w:rPr>
          <w:rFonts w:eastAsia="Arial Unicode MS" w:cs="Arial Unicode MS"/>
          <w:b/>
          <w:lang w:val="ka-GE"/>
        </w:rPr>
      </w:pPr>
    </w:p>
    <w:p w14:paraId="69D6CED7" w14:textId="7C6D3D22" w:rsidR="00137765" w:rsidRPr="00C94DF0" w:rsidRDefault="00137765" w:rsidP="00C94DF0">
      <w:pPr>
        <w:pStyle w:val="ListParagraph"/>
        <w:numPr>
          <w:ilvl w:val="0"/>
          <w:numId w:val="11"/>
        </w:numPr>
        <w:ind w:left="0" w:firstLine="284"/>
        <w:rPr>
          <w:bCs/>
          <w:lang w:val="ka-GE"/>
        </w:rPr>
      </w:pPr>
      <w:r w:rsidRPr="00C94DF0">
        <w:rPr>
          <w:lang w:val="ka-GE"/>
        </w:rPr>
        <w:t>არ იქნეს მიღებული არსებითად განსახილველად</w:t>
      </w:r>
      <w:r w:rsidR="00690FF2" w:rsidRPr="00C94DF0">
        <w:rPr>
          <w:lang w:val="ka-GE"/>
        </w:rPr>
        <w:t xml:space="preserve"> №1</w:t>
      </w:r>
      <w:r w:rsidRPr="00C94DF0">
        <w:rPr>
          <w:lang w:val="ka-GE"/>
        </w:rPr>
        <w:t>845</w:t>
      </w:r>
      <w:r w:rsidR="00690FF2" w:rsidRPr="00C94DF0">
        <w:rPr>
          <w:lang w:val="ka-GE"/>
        </w:rPr>
        <w:t xml:space="preserve"> კონსტიტუციურ</w:t>
      </w:r>
      <w:r w:rsidR="00257D39" w:rsidRPr="00C94DF0">
        <w:rPr>
          <w:lang w:val="ka-GE"/>
        </w:rPr>
        <w:t>ი</w:t>
      </w:r>
      <w:r w:rsidR="00690FF2" w:rsidRPr="00C94DF0">
        <w:rPr>
          <w:lang w:val="ka-GE"/>
        </w:rPr>
        <w:t xml:space="preserve"> სარჩელ</w:t>
      </w:r>
      <w:r w:rsidR="00257D39" w:rsidRPr="00C94DF0">
        <w:rPr>
          <w:lang w:val="ka-GE"/>
        </w:rPr>
        <w:t>ი</w:t>
      </w:r>
      <w:r w:rsidR="00690FF2" w:rsidRPr="00C94DF0">
        <w:rPr>
          <w:lang w:val="ka-GE"/>
        </w:rPr>
        <w:t xml:space="preserve"> („</w:t>
      </w:r>
      <w:r w:rsidRPr="00C94DF0">
        <w:rPr>
          <w:bCs/>
          <w:lang w:val="ka-GE"/>
        </w:rPr>
        <w:t xml:space="preserve">რამინ ჯომიდავა </w:t>
      </w:r>
      <w:r w:rsidR="00BA5123">
        <w:rPr>
          <w:bCs/>
          <w:lang w:val="ka-GE"/>
        </w:rPr>
        <w:t xml:space="preserve">სსიპ </w:t>
      </w:r>
      <w:r w:rsidRPr="00C94DF0">
        <w:rPr>
          <w:bCs/>
          <w:lang w:val="ka-GE"/>
        </w:rPr>
        <w:t>საჯარო რეესტრის ეროვნული სააგენტოს წინააღმდეგ</w:t>
      </w:r>
      <w:r w:rsidR="00690FF2" w:rsidRPr="00C94DF0">
        <w:rPr>
          <w:lang w:val="ka-GE"/>
        </w:rPr>
        <w:t xml:space="preserve">“). </w:t>
      </w:r>
    </w:p>
    <w:p w14:paraId="78E47AA0" w14:textId="77777777" w:rsidR="00137765" w:rsidRPr="00C94DF0" w:rsidRDefault="00690FF2" w:rsidP="00C94DF0">
      <w:pPr>
        <w:pStyle w:val="ListParagraph"/>
        <w:numPr>
          <w:ilvl w:val="0"/>
          <w:numId w:val="11"/>
        </w:numPr>
        <w:ind w:left="0" w:firstLine="284"/>
        <w:rPr>
          <w:bCs/>
          <w:lang w:val="ka-GE"/>
        </w:rPr>
      </w:pPr>
      <w:r w:rsidRPr="00C94DF0">
        <w:rPr>
          <w:lang w:val="ka-GE"/>
        </w:rPr>
        <w:t>განჩინება საბოლოოა და გასაჩივრებას ან გადასინჯვას არ ექვემდებარება.</w:t>
      </w:r>
    </w:p>
    <w:p w14:paraId="3F78EEAB" w14:textId="22FDAD0C" w:rsidR="00690FF2" w:rsidRPr="00C94DF0" w:rsidRDefault="00690FF2" w:rsidP="00C94DF0">
      <w:pPr>
        <w:pStyle w:val="ListParagraph"/>
        <w:numPr>
          <w:ilvl w:val="0"/>
          <w:numId w:val="11"/>
        </w:numPr>
        <w:ind w:left="0" w:firstLine="284"/>
        <w:rPr>
          <w:bCs/>
          <w:lang w:val="ka-GE"/>
        </w:rPr>
      </w:pPr>
      <w:r w:rsidRPr="00C94DF0">
        <w:rPr>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49A1F6D2" w14:textId="6E94BF73" w:rsidR="00921CC3" w:rsidRPr="00C94DF0" w:rsidRDefault="00921CC3" w:rsidP="00C94DF0">
      <w:pPr>
        <w:ind w:firstLine="284"/>
        <w:rPr>
          <w:rFonts w:eastAsia="Arial Unicode MS" w:cs="Arial Unicode MS"/>
          <w:b/>
          <w:lang w:val="ka-GE"/>
        </w:rPr>
      </w:pPr>
    </w:p>
    <w:p w14:paraId="6586A111" w14:textId="77777777" w:rsidR="00E840B8" w:rsidRPr="00C94DF0" w:rsidRDefault="00E840B8" w:rsidP="00C94DF0">
      <w:pPr>
        <w:ind w:firstLine="284"/>
        <w:rPr>
          <w:rFonts w:eastAsia="Arial Unicode MS" w:cs="Arial Unicode MS"/>
          <w:b/>
          <w:lang w:val="ka-GE"/>
        </w:rPr>
      </w:pPr>
    </w:p>
    <w:p w14:paraId="78DDEDA7" w14:textId="352A0887" w:rsidR="00921CC3" w:rsidRPr="00C94DF0" w:rsidRDefault="00921CC3" w:rsidP="00C94DF0">
      <w:pPr>
        <w:ind w:firstLine="284"/>
        <w:rPr>
          <w:rFonts w:eastAsia="Arial Unicode MS" w:cs="Arial Unicode MS"/>
          <w:b/>
          <w:lang w:val="ka-GE"/>
        </w:rPr>
      </w:pPr>
      <w:r w:rsidRPr="00C94DF0">
        <w:rPr>
          <w:rFonts w:eastAsia="Arial Unicode MS" w:cs="Arial Unicode MS"/>
          <w:b/>
          <w:lang w:val="ka-GE"/>
        </w:rPr>
        <w:t xml:space="preserve">კოლეგიის </w:t>
      </w:r>
      <w:r w:rsidR="008B7ACD" w:rsidRPr="00C94DF0">
        <w:rPr>
          <w:rFonts w:eastAsia="Arial Unicode MS" w:cs="Arial Unicode MS"/>
          <w:b/>
          <w:lang w:val="ka-GE"/>
        </w:rPr>
        <w:t>შემადგენლობა</w:t>
      </w:r>
      <w:r w:rsidRPr="00C94DF0">
        <w:rPr>
          <w:rFonts w:eastAsia="Arial Unicode MS" w:cs="Arial Unicode MS"/>
          <w:b/>
          <w:lang w:val="ka-GE"/>
        </w:rPr>
        <w:t>:</w:t>
      </w:r>
    </w:p>
    <w:p w14:paraId="74F30FC2" w14:textId="77777777" w:rsidR="00921CC3" w:rsidRPr="00C94DF0" w:rsidRDefault="00921CC3" w:rsidP="00C94DF0">
      <w:pPr>
        <w:ind w:firstLine="284"/>
        <w:rPr>
          <w:b/>
          <w:lang w:val="ka-GE"/>
        </w:rPr>
      </w:pPr>
    </w:p>
    <w:p w14:paraId="2BB07B7D" w14:textId="77777777" w:rsidR="00921CC3" w:rsidRPr="00C94DF0" w:rsidRDefault="00921CC3" w:rsidP="00C94DF0">
      <w:pPr>
        <w:ind w:firstLine="284"/>
        <w:rPr>
          <w:b/>
          <w:lang w:val="ka-GE"/>
        </w:rPr>
      </w:pPr>
    </w:p>
    <w:p w14:paraId="2C7E478C" w14:textId="037C8347" w:rsidR="00921CC3" w:rsidRPr="00C94DF0" w:rsidRDefault="00690FF2" w:rsidP="00C94DF0">
      <w:pPr>
        <w:ind w:firstLine="284"/>
        <w:rPr>
          <w:rFonts w:eastAsia="Arial Unicode MS" w:cs="Arial Unicode MS"/>
          <w:lang w:val="ka-GE"/>
        </w:rPr>
      </w:pPr>
      <w:r w:rsidRPr="00C94DF0">
        <w:rPr>
          <w:rFonts w:eastAsia="Arial Unicode MS" w:cs="Arial Unicode MS"/>
          <w:lang w:val="ka-GE"/>
        </w:rPr>
        <w:t>ვასილ როინიშვილი</w:t>
      </w:r>
      <w:r w:rsidR="00921CC3" w:rsidRPr="00C94DF0">
        <w:rPr>
          <w:rFonts w:eastAsia="Arial Unicode MS" w:cs="Arial Unicode MS"/>
          <w:lang w:val="ka-GE"/>
        </w:rPr>
        <w:t xml:space="preserve"> </w:t>
      </w:r>
    </w:p>
    <w:p w14:paraId="038B973C" w14:textId="77777777" w:rsidR="00921CC3" w:rsidRPr="00C94DF0" w:rsidRDefault="00921CC3" w:rsidP="00C94DF0">
      <w:pPr>
        <w:ind w:firstLine="284"/>
        <w:rPr>
          <w:lang w:val="ka-GE"/>
        </w:rPr>
      </w:pPr>
    </w:p>
    <w:p w14:paraId="1D359651" w14:textId="77777777" w:rsidR="00921CC3" w:rsidRPr="00C94DF0" w:rsidRDefault="00921CC3" w:rsidP="00C94DF0">
      <w:pPr>
        <w:ind w:firstLine="284"/>
        <w:rPr>
          <w:lang w:val="ka-GE"/>
        </w:rPr>
      </w:pPr>
    </w:p>
    <w:p w14:paraId="2BD459C6" w14:textId="77777777" w:rsidR="00921CC3" w:rsidRPr="00C94DF0" w:rsidRDefault="00921CC3" w:rsidP="00C94DF0">
      <w:pPr>
        <w:ind w:firstLine="284"/>
        <w:rPr>
          <w:rFonts w:eastAsia="Arial Unicode MS" w:cs="Arial Unicode MS"/>
          <w:lang w:val="ka-GE"/>
        </w:rPr>
      </w:pPr>
      <w:r w:rsidRPr="00C94DF0">
        <w:rPr>
          <w:rFonts w:eastAsia="Arial Unicode MS" w:cs="Arial Unicode MS"/>
          <w:lang w:val="ka-GE"/>
        </w:rPr>
        <w:t>ევა გოცირიძე</w:t>
      </w:r>
    </w:p>
    <w:p w14:paraId="0C84CB30" w14:textId="77777777" w:rsidR="00921CC3" w:rsidRPr="00C94DF0" w:rsidRDefault="00921CC3" w:rsidP="00C94DF0">
      <w:pPr>
        <w:ind w:firstLine="284"/>
        <w:rPr>
          <w:lang w:val="ka-GE"/>
        </w:rPr>
      </w:pPr>
    </w:p>
    <w:p w14:paraId="5D73A423" w14:textId="77777777" w:rsidR="00921CC3" w:rsidRPr="00C94DF0" w:rsidRDefault="00921CC3" w:rsidP="00C94DF0">
      <w:pPr>
        <w:ind w:firstLine="284"/>
        <w:rPr>
          <w:lang w:val="ka-GE"/>
        </w:rPr>
      </w:pPr>
    </w:p>
    <w:p w14:paraId="68D2CCD7" w14:textId="4038E432" w:rsidR="00B45C60" w:rsidRDefault="00921CC3" w:rsidP="00374458">
      <w:pPr>
        <w:ind w:firstLine="284"/>
        <w:rPr>
          <w:rFonts w:eastAsia="Arial Unicode MS" w:cs="Arial Unicode MS"/>
          <w:lang w:val="ka-GE"/>
        </w:rPr>
      </w:pPr>
      <w:r w:rsidRPr="00C94DF0">
        <w:rPr>
          <w:rFonts w:eastAsia="Arial Unicode MS" w:cs="Arial Unicode MS"/>
          <w:lang w:val="ka-GE"/>
        </w:rPr>
        <w:t xml:space="preserve">გიორგი </w:t>
      </w:r>
      <w:r w:rsidR="008B7ACD" w:rsidRPr="00C94DF0">
        <w:rPr>
          <w:rFonts w:eastAsia="Arial Unicode MS" w:cs="Arial Unicode MS"/>
          <w:lang w:val="ka-GE"/>
        </w:rPr>
        <w:t>თევდორაშვილი</w:t>
      </w:r>
    </w:p>
    <w:p w14:paraId="619723C2" w14:textId="7E43C242" w:rsidR="00374458" w:rsidRDefault="00374458" w:rsidP="00374458">
      <w:pPr>
        <w:ind w:firstLine="284"/>
        <w:rPr>
          <w:rFonts w:eastAsia="Arial Unicode MS" w:cs="Arial Unicode MS"/>
          <w:lang w:val="ka-GE"/>
        </w:rPr>
      </w:pPr>
    </w:p>
    <w:p w14:paraId="088056B1" w14:textId="3E8A6964" w:rsidR="00374458" w:rsidRDefault="00374458" w:rsidP="00374458">
      <w:pPr>
        <w:ind w:firstLine="284"/>
        <w:rPr>
          <w:rFonts w:eastAsia="Arial Unicode MS" w:cs="Arial Unicode MS"/>
          <w:lang w:val="ka-GE"/>
        </w:rPr>
      </w:pPr>
    </w:p>
    <w:p w14:paraId="5EF9F7CB" w14:textId="042EBA53" w:rsidR="00374458" w:rsidRPr="00374458" w:rsidRDefault="00374458" w:rsidP="00374458">
      <w:pPr>
        <w:ind w:firstLine="284"/>
        <w:rPr>
          <w:rFonts w:eastAsia="Arial Unicode MS" w:cs="Arial Unicode MS"/>
          <w:lang w:val="ka-GE"/>
        </w:rPr>
      </w:pPr>
      <w:r>
        <w:rPr>
          <w:rFonts w:eastAsia="Arial Unicode MS" w:cs="Arial Unicode MS"/>
          <w:lang w:val="ka-GE"/>
        </w:rPr>
        <w:t>გიორგი კვერენჩხილაძე</w:t>
      </w:r>
    </w:p>
    <w:sectPr w:rsidR="00374458" w:rsidRPr="00374458" w:rsidSect="006C06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1BB12" w14:textId="77777777" w:rsidR="00DA413F" w:rsidRDefault="00DA413F" w:rsidP="00CB08F2">
      <w:pPr>
        <w:spacing w:line="240" w:lineRule="auto"/>
      </w:pPr>
      <w:r>
        <w:separator/>
      </w:r>
    </w:p>
  </w:endnote>
  <w:endnote w:type="continuationSeparator" w:id="0">
    <w:p w14:paraId="100C92E5" w14:textId="77777777" w:rsidR="00DA413F" w:rsidRDefault="00DA413F" w:rsidP="00CB08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3AC0B" w14:textId="77777777" w:rsidR="00836B56" w:rsidRPr="00690FF2" w:rsidRDefault="00836B56">
    <w:pPr>
      <w:pStyle w:val="Footer"/>
      <w:jc w:val="right"/>
      <w:rPr>
        <w:sz w:val="20"/>
        <w:szCs w:val="20"/>
      </w:rPr>
    </w:pPr>
    <w:r w:rsidRPr="00690FF2">
      <w:rPr>
        <w:sz w:val="20"/>
        <w:szCs w:val="20"/>
      </w:rPr>
      <w:fldChar w:fldCharType="begin"/>
    </w:r>
    <w:r w:rsidRPr="00690FF2">
      <w:rPr>
        <w:sz w:val="20"/>
        <w:szCs w:val="20"/>
      </w:rPr>
      <w:instrText xml:space="preserve"> PAGE   \* MERGEFORMAT </w:instrText>
    </w:r>
    <w:r w:rsidRPr="00690FF2">
      <w:rPr>
        <w:sz w:val="20"/>
        <w:szCs w:val="20"/>
      </w:rPr>
      <w:fldChar w:fldCharType="separate"/>
    </w:r>
    <w:r w:rsidRPr="00690FF2">
      <w:rPr>
        <w:noProof/>
        <w:sz w:val="20"/>
        <w:szCs w:val="20"/>
      </w:rPr>
      <w:t>15</w:t>
    </w:r>
    <w:r w:rsidRPr="00690FF2">
      <w:rPr>
        <w:noProof/>
        <w:sz w:val="20"/>
        <w:szCs w:val="20"/>
      </w:rPr>
      <w:fldChar w:fldCharType="end"/>
    </w:r>
  </w:p>
  <w:p w14:paraId="75EBF922" w14:textId="77777777" w:rsidR="00836B56" w:rsidRPr="00690FF2" w:rsidRDefault="00836B5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BAB51C" w14:textId="77777777" w:rsidR="00DA413F" w:rsidRDefault="00DA413F" w:rsidP="00CB08F2">
      <w:pPr>
        <w:spacing w:line="240" w:lineRule="auto"/>
      </w:pPr>
      <w:r>
        <w:separator/>
      </w:r>
    </w:p>
  </w:footnote>
  <w:footnote w:type="continuationSeparator" w:id="0">
    <w:p w14:paraId="2D44FAF9" w14:textId="77777777" w:rsidR="00DA413F" w:rsidRDefault="00DA413F" w:rsidP="00CB08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657D"/>
    <w:multiLevelType w:val="hybridMultilevel"/>
    <w:tmpl w:val="8D6288DE"/>
    <w:lvl w:ilvl="0" w:tplc="3E128272">
      <w:start w:val="1"/>
      <w:numFmt w:val="decimal"/>
      <w:lvlText w:val="%1."/>
      <w:lvlJc w:val="left"/>
      <w:pPr>
        <w:ind w:left="720" w:hanging="360"/>
      </w:pPr>
      <w:rPr>
        <w:rFonts w:ascii="Sylfaen" w:eastAsia="Arial Unicode MS" w:hAnsi="Sylfaen"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32D28"/>
    <w:multiLevelType w:val="hybridMultilevel"/>
    <w:tmpl w:val="52701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D32AAF"/>
    <w:multiLevelType w:val="multilevel"/>
    <w:tmpl w:val="510450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0F23B3"/>
    <w:multiLevelType w:val="hybridMultilevel"/>
    <w:tmpl w:val="EA1A8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DE6813"/>
    <w:multiLevelType w:val="hybridMultilevel"/>
    <w:tmpl w:val="52701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25776"/>
    <w:multiLevelType w:val="hybridMultilevel"/>
    <w:tmpl w:val="F6DAD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73A52"/>
    <w:multiLevelType w:val="hybridMultilevel"/>
    <w:tmpl w:val="F4A4C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058C0"/>
    <w:multiLevelType w:val="hybridMultilevel"/>
    <w:tmpl w:val="2E2CDA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426BAA"/>
    <w:multiLevelType w:val="hybridMultilevel"/>
    <w:tmpl w:val="6DDADE36"/>
    <w:lvl w:ilvl="0" w:tplc="0409000F">
      <w:start w:val="1"/>
      <w:numFmt w:val="decimal"/>
      <w:lvlText w:val="%1."/>
      <w:lvlJc w:val="left"/>
      <w:pPr>
        <w:ind w:left="50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7F577F3"/>
    <w:multiLevelType w:val="hybridMultilevel"/>
    <w:tmpl w:val="F4C85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70563A"/>
    <w:multiLevelType w:val="multilevel"/>
    <w:tmpl w:val="E488B09C"/>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B6C33DC"/>
    <w:multiLevelType w:val="hybridMultilevel"/>
    <w:tmpl w:val="F49A4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10"/>
  </w:num>
  <w:num w:numId="6">
    <w:abstractNumId w:val="2"/>
  </w:num>
  <w:num w:numId="7">
    <w:abstractNumId w:val="11"/>
  </w:num>
  <w:num w:numId="8">
    <w:abstractNumId w:val="7"/>
  </w:num>
  <w:num w:numId="9">
    <w:abstractNumId w:val="6"/>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141"/>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5F"/>
    <w:rsid w:val="00000236"/>
    <w:rsid w:val="00004515"/>
    <w:rsid w:val="00015B97"/>
    <w:rsid w:val="00021908"/>
    <w:rsid w:val="000268C7"/>
    <w:rsid w:val="0004372A"/>
    <w:rsid w:val="00045C31"/>
    <w:rsid w:val="00090C38"/>
    <w:rsid w:val="00097CA6"/>
    <w:rsid w:val="000C3872"/>
    <w:rsid w:val="000C6529"/>
    <w:rsid w:val="000D3156"/>
    <w:rsid w:val="000E1C41"/>
    <w:rsid w:val="000E6D5A"/>
    <w:rsid w:val="000F5214"/>
    <w:rsid w:val="00100E0F"/>
    <w:rsid w:val="001117A9"/>
    <w:rsid w:val="001122EE"/>
    <w:rsid w:val="0011630C"/>
    <w:rsid w:val="0012385D"/>
    <w:rsid w:val="0012671B"/>
    <w:rsid w:val="00126888"/>
    <w:rsid w:val="00137765"/>
    <w:rsid w:val="00142AB7"/>
    <w:rsid w:val="00143A1B"/>
    <w:rsid w:val="00152CA8"/>
    <w:rsid w:val="00167A0F"/>
    <w:rsid w:val="001708AF"/>
    <w:rsid w:val="00173FC3"/>
    <w:rsid w:val="001745C4"/>
    <w:rsid w:val="0017788D"/>
    <w:rsid w:val="00185DF1"/>
    <w:rsid w:val="00187F9C"/>
    <w:rsid w:val="00190C59"/>
    <w:rsid w:val="00193BCA"/>
    <w:rsid w:val="00196446"/>
    <w:rsid w:val="001A3E86"/>
    <w:rsid w:val="001A798D"/>
    <w:rsid w:val="001B411F"/>
    <w:rsid w:val="001B5AB7"/>
    <w:rsid w:val="001E08C3"/>
    <w:rsid w:val="001E5986"/>
    <w:rsid w:val="001E711A"/>
    <w:rsid w:val="001F6B5D"/>
    <w:rsid w:val="00202B56"/>
    <w:rsid w:val="002046EA"/>
    <w:rsid w:val="002179E0"/>
    <w:rsid w:val="00221800"/>
    <w:rsid w:val="0022250B"/>
    <w:rsid w:val="002403C2"/>
    <w:rsid w:val="0025237E"/>
    <w:rsid w:val="002531A7"/>
    <w:rsid w:val="00257D39"/>
    <w:rsid w:val="00261ECE"/>
    <w:rsid w:val="002622C0"/>
    <w:rsid w:val="00275184"/>
    <w:rsid w:val="00276360"/>
    <w:rsid w:val="00280B71"/>
    <w:rsid w:val="0029086C"/>
    <w:rsid w:val="0029298C"/>
    <w:rsid w:val="002A3FE8"/>
    <w:rsid w:val="002B1A68"/>
    <w:rsid w:val="002C4EFD"/>
    <w:rsid w:val="002D6BA8"/>
    <w:rsid w:val="002F27A4"/>
    <w:rsid w:val="002F4224"/>
    <w:rsid w:val="002F7717"/>
    <w:rsid w:val="00337BDF"/>
    <w:rsid w:val="00363A74"/>
    <w:rsid w:val="0036447E"/>
    <w:rsid w:val="00364CAA"/>
    <w:rsid w:val="00374458"/>
    <w:rsid w:val="00375396"/>
    <w:rsid w:val="00380528"/>
    <w:rsid w:val="003A0AA1"/>
    <w:rsid w:val="003A1AF1"/>
    <w:rsid w:val="003A41EA"/>
    <w:rsid w:val="003A4CFF"/>
    <w:rsid w:val="003D2412"/>
    <w:rsid w:val="003D4253"/>
    <w:rsid w:val="0040294C"/>
    <w:rsid w:val="00421E52"/>
    <w:rsid w:val="00424AB6"/>
    <w:rsid w:val="00431161"/>
    <w:rsid w:val="00431CE9"/>
    <w:rsid w:val="00432C3D"/>
    <w:rsid w:val="0045463F"/>
    <w:rsid w:val="00454775"/>
    <w:rsid w:val="00456224"/>
    <w:rsid w:val="0047504B"/>
    <w:rsid w:val="004920B3"/>
    <w:rsid w:val="0049487E"/>
    <w:rsid w:val="004A25D6"/>
    <w:rsid w:val="004B7566"/>
    <w:rsid w:val="004D0737"/>
    <w:rsid w:val="004E566E"/>
    <w:rsid w:val="004F7039"/>
    <w:rsid w:val="00506C45"/>
    <w:rsid w:val="00510B02"/>
    <w:rsid w:val="005408E5"/>
    <w:rsid w:val="005734C8"/>
    <w:rsid w:val="005827A5"/>
    <w:rsid w:val="00586B4A"/>
    <w:rsid w:val="00587125"/>
    <w:rsid w:val="00590522"/>
    <w:rsid w:val="005939D7"/>
    <w:rsid w:val="005A39DC"/>
    <w:rsid w:val="005B4C3C"/>
    <w:rsid w:val="005C02DA"/>
    <w:rsid w:val="005C58D5"/>
    <w:rsid w:val="005E5ECB"/>
    <w:rsid w:val="005E6416"/>
    <w:rsid w:val="00603A93"/>
    <w:rsid w:val="00604584"/>
    <w:rsid w:val="006231E4"/>
    <w:rsid w:val="00626455"/>
    <w:rsid w:val="00630BAB"/>
    <w:rsid w:val="00631549"/>
    <w:rsid w:val="006337DA"/>
    <w:rsid w:val="00645D97"/>
    <w:rsid w:val="00650680"/>
    <w:rsid w:val="00651297"/>
    <w:rsid w:val="0065560C"/>
    <w:rsid w:val="00661AAB"/>
    <w:rsid w:val="00666A2F"/>
    <w:rsid w:val="00666B3C"/>
    <w:rsid w:val="0067042A"/>
    <w:rsid w:val="00690FF2"/>
    <w:rsid w:val="00692E8F"/>
    <w:rsid w:val="006A0455"/>
    <w:rsid w:val="006C063C"/>
    <w:rsid w:val="006D3449"/>
    <w:rsid w:val="006D44DE"/>
    <w:rsid w:val="006F7B93"/>
    <w:rsid w:val="00704ACD"/>
    <w:rsid w:val="0070694D"/>
    <w:rsid w:val="0071539F"/>
    <w:rsid w:val="00734D9C"/>
    <w:rsid w:val="00736F09"/>
    <w:rsid w:val="0075151E"/>
    <w:rsid w:val="00751F15"/>
    <w:rsid w:val="00756EF9"/>
    <w:rsid w:val="0075743E"/>
    <w:rsid w:val="00764327"/>
    <w:rsid w:val="007805FF"/>
    <w:rsid w:val="0078294B"/>
    <w:rsid w:val="007971F2"/>
    <w:rsid w:val="007B7768"/>
    <w:rsid w:val="007C52B3"/>
    <w:rsid w:val="007E0653"/>
    <w:rsid w:val="007E6D9D"/>
    <w:rsid w:val="007F6C81"/>
    <w:rsid w:val="008020C6"/>
    <w:rsid w:val="008202B4"/>
    <w:rsid w:val="00826D70"/>
    <w:rsid w:val="008303CB"/>
    <w:rsid w:val="008304E0"/>
    <w:rsid w:val="00836B56"/>
    <w:rsid w:val="0084652B"/>
    <w:rsid w:val="00852DC2"/>
    <w:rsid w:val="00854823"/>
    <w:rsid w:val="00865ACE"/>
    <w:rsid w:val="0086664B"/>
    <w:rsid w:val="00871077"/>
    <w:rsid w:val="00874E16"/>
    <w:rsid w:val="00885B81"/>
    <w:rsid w:val="008A2A98"/>
    <w:rsid w:val="008B7ACD"/>
    <w:rsid w:val="008C25B4"/>
    <w:rsid w:val="008C2942"/>
    <w:rsid w:val="008C4DC4"/>
    <w:rsid w:val="008D383D"/>
    <w:rsid w:val="008E1409"/>
    <w:rsid w:val="008E236C"/>
    <w:rsid w:val="008E2D86"/>
    <w:rsid w:val="008E30D4"/>
    <w:rsid w:val="008F7F7D"/>
    <w:rsid w:val="00905EAE"/>
    <w:rsid w:val="00921CC3"/>
    <w:rsid w:val="009301CF"/>
    <w:rsid w:val="00930EB4"/>
    <w:rsid w:val="00934CF2"/>
    <w:rsid w:val="009705A4"/>
    <w:rsid w:val="0097136A"/>
    <w:rsid w:val="00977BCC"/>
    <w:rsid w:val="009E7468"/>
    <w:rsid w:val="00A001BB"/>
    <w:rsid w:val="00A008FC"/>
    <w:rsid w:val="00A01536"/>
    <w:rsid w:val="00A05D62"/>
    <w:rsid w:val="00A1047C"/>
    <w:rsid w:val="00A2211C"/>
    <w:rsid w:val="00A3584F"/>
    <w:rsid w:val="00A43BAB"/>
    <w:rsid w:val="00A446DC"/>
    <w:rsid w:val="00A46D29"/>
    <w:rsid w:val="00A478A6"/>
    <w:rsid w:val="00A505E6"/>
    <w:rsid w:val="00A6610C"/>
    <w:rsid w:val="00A75B3E"/>
    <w:rsid w:val="00A81BE4"/>
    <w:rsid w:val="00AC55C8"/>
    <w:rsid w:val="00AD59B2"/>
    <w:rsid w:val="00AE662C"/>
    <w:rsid w:val="00AE77B6"/>
    <w:rsid w:val="00AF37C8"/>
    <w:rsid w:val="00AF384B"/>
    <w:rsid w:val="00B255F2"/>
    <w:rsid w:val="00B45C60"/>
    <w:rsid w:val="00B466BD"/>
    <w:rsid w:val="00B61EFC"/>
    <w:rsid w:val="00B75994"/>
    <w:rsid w:val="00BA5123"/>
    <w:rsid w:val="00BC5B73"/>
    <w:rsid w:val="00BF6ADE"/>
    <w:rsid w:val="00C062D3"/>
    <w:rsid w:val="00C13FF7"/>
    <w:rsid w:val="00C20365"/>
    <w:rsid w:val="00C26F9A"/>
    <w:rsid w:val="00C30326"/>
    <w:rsid w:val="00C31812"/>
    <w:rsid w:val="00C42020"/>
    <w:rsid w:val="00C53809"/>
    <w:rsid w:val="00C57FCF"/>
    <w:rsid w:val="00C62357"/>
    <w:rsid w:val="00C6315F"/>
    <w:rsid w:val="00C664C2"/>
    <w:rsid w:val="00C76A0D"/>
    <w:rsid w:val="00C81EA9"/>
    <w:rsid w:val="00C86D3C"/>
    <w:rsid w:val="00C94DF0"/>
    <w:rsid w:val="00CA63F4"/>
    <w:rsid w:val="00CB08F2"/>
    <w:rsid w:val="00CB5E1B"/>
    <w:rsid w:val="00CB6DFB"/>
    <w:rsid w:val="00CC6B78"/>
    <w:rsid w:val="00CD095F"/>
    <w:rsid w:val="00CD0A75"/>
    <w:rsid w:val="00CD5952"/>
    <w:rsid w:val="00CE7830"/>
    <w:rsid w:val="00CE78A9"/>
    <w:rsid w:val="00D265D9"/>
    <w:rsid w:val="00D36EB4"/>
    <w:rsid w:val="00D42979"/>
    <w:rsid w:val="00D43E81"/>
    <w:rsid w:val="00D531A5"/>
    <w:rsid w:val="00D56695"/>
    <w:rsid w:val="00D65D82"/>
    <w:rsid w:val="00D745AA"/>
    <w:rsid w:val="00DA1355"/>
    <w:rsid w:val="00DA1F67"/>
    <w:rsid w:val="00DA413F"/>
    <w:rsid w:val="00DC1948"/>
    <w:rsid w:val="00DC463D"/>
    <w:rsid w:val="00DE1F37"/>
    <w:rsid w:val="00DE6844"/>
    <w:rsid w:val="00DE77CB"/>
    <w:rsid w:val="00DF76BA"/>
    <w:rsid w:val="00E000D2"/>
    <w:rsid w:val="00E0796A"/>
    <w:rsid w:val="00E13A63"/>
    <w:rsid w:val="00E13F98"/>
    <w:rsid w:val="00E222E9"/>
    <w:rsid w:val="00E231BF"/>
    <w:rsid w:val="00E40571"/>
    <w:rsid w:val="00E43C63"/>
    <w:rsid w:val="00E47067"/>
    <w:rsid w:val="00E51BAA"/>
    <w:rsid w:val="00E70F2F"/>
    <w:rsid w:val="00E779F2"/>
    <w:rsid w:val="00E840B8"/>
    <w:rsid w:val="00E94BCC"/>
    <w:rsid w:val="00EB199D"/>
    <w:rsid w:val="00EB515F"/>
    <w:rsid w:val="00EC51AD"/>
    <w:rsid w:val="00ED587D"/>
    <w:rsid w:val="00EE1432"/>
    <w:rsid w:val="00EE38B5"/>
    <w:rsid w:val="00EE5247"/>
    <w:rsid w:val="00F0448D"/>
    <w:rsid w:val="00F04A15"/>
    <w:rsid w:val="00F13251"/>
    <w:rsid w:val="00F171DF"/>
    <w:rsid w:val="00F26FDE"/>
    <w:rsid w:val="00F55BDA"/>
    <w:rsid w:val="00F83768"/>
    <w:rsid w:val="00F83881"/>
    <w:rsid w:val="00F92D27"/>
    <w:rsid w:val="00FA259F"/>
    <w:rsid w:val="00FC0293"/>
    <w:rsid w:val="00FD34FB"/>
    <w:rsid w:val="00FF0A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628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Calibri" w:hAnsi="Sylfae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7067"/>
    <w:pPr>
      <w:spacing w:line="276" w:lineRule="auto"/>
      <w:ind w:firstLine="360"/>
      <w:jc w:val="both"/>
    </w:pPr>
    <w:rPr>
      <w:sz w:val="24"/>
      <w:szCs w:val="24"/>
    </w:rPr>
  </w:style>
  <w:style w:type="paragraph" w:styleId="Heading1">
    <w:name w:val="heading 1"/>
    <w:basedOn w:val="Normal"/>
    <w:next w:val="Normal"/>
    <w:link w:val="Heading1Char"/>
    <w:autoRedefine/>
    <w:uiPriority w:val="9"/>
    <w:qFormat/>
    <w:rsid w:val="00196446"/>
    <w:pPr>
      <w:keepNext/>
      <w:keepLines/>
      <w:ind w:firstLine="0"/>
      <w:jc w:val="center"/>
      <w:outlineLvl w:val="0"/>
    </w:pPr>
    <w:rPr>
      <w:rFonts w:eastAsia="Times New Roman"/>
      <w:b/>
      <w:lang w:val="ka-GE"/>
    </w:rPr>
  </w:style>
  <w:style w:type="paragraph" w:styleId="Heading2">
    <w:name w:val="heading 2"/>
    <w:basedOn w:val="Heading1"/>
    <w:next w:val="Normal"/>
    <w:link w:val="Heading2Char"/>
    <w:uiPriority w:val="9"/>
    <w:unhideWhenUsed/>
    <w:qFormat/>
    <w:rsid w:val="007B7768"/>
    <w:pPr>
      <w:outlineLvl w:val="1"/>
    </w:p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imes New Roman"/>
      <w:color w:val="000000"/>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B7768"/>
    <w:rPr>
      <w:rFonts w:eastAsia="Times New Roman" w:cs="Times New Roman"/>
      <w:b/>
      <w:szCs w:val="32"/>
    </w:rPr>
  </w:style>
  <w:style w:type="character" w:customStyle="1" w:styleId="Heading3Char">
    <w:name w:val="Heading 3 Char"/>
    <w:link w:val="Heading3"/>
    <w:uiPriority w:val="9"/>
    <w:rsid w:val="0011630C"/>
    <w:rPr>
      <w:rFonts w:eastAsia="Times New Roman" w:cs="Times New Roman"/>
      <w:color w:val="000000"/>
    </w:rPr>
  </w:style>
  <w:style w:type="character" w:customStyle="1" w:styleId="Heading4Char">
    <w:name w:val="Heading 4 Char"/>
    <w:link w:val="Heading4"/>
    <w:uiPriority w:val="9"/>
    <w:semiHidden/>
    <w:rsid w:val="0011630C"/>
    <w:rPr>
      <w:rFonts w:eastAsia="Times New Roman" w:cs="Times New Roman"/>
      <w:i/>
      <w:iCs/>
    </w:rPr>
  </w:style>
  <w:style w:type="character" w:customStyle="1" w:styleId="Heading1Char">
    <w:name w:val="Heading 1 Char"/>
    <w:link w:val="Heading1"/>
    <w:uiPriority w:val="9"/>
    <w:rsid w:val="00196446"/>
    <w:rPr>
      <w:rFonts w:eastAsia="Times New Roman"/>
      <w:b/>
      <w:sz w:val="24"/>
      <w:szCs w:val="24"/>
      <w:lang w:val="ka-GE"/>
    </w:rPr>
  </w:style>
  <w:style w:type="paragraph" w:styleId="ListParagraph">
    <w:name w:val="List Paragraph"/>
    <w:basedOn w:val="Normal"/>
    <w:uiPriority w:val="34"/>
    <w:qFormat/>
    <w:rsid w:val="004A25D6"/>
    <w:pPr>
      <w:ind w:left="720"/>
      <w:contextualSpacing/>
    </w:pPr>
  </w:style>
  <w:style w:type="paragraph" w:styleId="BalloonText">
    <w:name w:val="Balloon Text"/>
    <w:basedOn w:val="Normal"/>
    <w:link w:val="BalloonTextChar"/>
    <w:uiPriority w:val="99"/>
    <w:semiHidden/>
    <w:unhideWhenUsed/>
    <w:rsid w:val="00A05D62"/>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05D62"/>
    <w:rPr>
      <w:rFonts w:ascii="Segoe UI" w:hAnsi="Segoe UI" w:cs="Segoe UI"/>
      <w:sz w:val="18"/>
      <w:szCs w:val="18"/>
    </w:rPr>
  </w:style>
  <w:style w:type="paragraph" w:styleId="Header">
    <w:name w:val="header"/>
    <w:basedOn w:val="Normal"/>
    <w:link w:val="HeaderChar"/>
    <w:uiPriority w:val="99"/>
    <w:unhideWhenUsed/>
    <w:rsid w:val="00CB08F2"/>
    <w:pPr>
      <w:tabs>
        <w:tab w:val="center" w:pos="4844"/>
        <w:tab w:val="right" w:pos="9689"/>
      </w:tabs>
      <w:spacing w:line="240" w:lineRule="auto"/>
    </w:pPr>
  </w:style>
  <w:style w:type="character" w:customStyle="1" w:styleId="HeaderChar">
    <w:name w:val="Header Char"/>
    <w:basedOn w:val="DefaultParagraphFont"/>
    <w:link w:val="Header"/>
    <w:uiPriority w:val="99"/>
    <w:rsid w:val="00CB08F2"/>
  </w:style>
  <w:style w:type="paragraph" w:styleId="Footer">
    <w:name w:val="footer"/>
    <w:basedOn w:val="Normal"/>
    <w:link w:val="FooterChar"/>
    <w:uiPriority w:val="99"/>
    <w:unhideWhenUsed/>
    <w:rsid w:val="00CB08F2"/>
    <w:pPr>
      <w:tabs>
        <w:tab w:val="center" w:pos="4844"/>
        <w:tab w:val="right" w:pos="9689"/>
      </w:tabs>
      <w:spacing w:line="240" w:lineRule="auto"/>
    </w:pPr>
  </w:style>
  <w:style w:type="character" w:customStyle="1" w:styleId="FooterChar">
    <w:name w:val="Footer Char"/>
    <w:basedOn w:val="DefaultParagraphFont"/>
    <w:link w:val="Footer"/>
    <w:uiPriority w:val="99"/>
    <w:rsid w:val="00CB08F2"/>
  </w:style>
  <w:style w:type="character" w:styleId="CommentReference">
    <w:name w:val="annotation reference"/>
    <w:uiPriority w:val="99"/>
    <w:semiHidden/>
    <w:unhideWhenUsed/>
    <w:rsid w:val="006F7B93"/>
    <w:rPr>
      <w:sz w:val="16"/>
      <w:szCs w:val="16"/>
    </w:rPr>
  </w:style>
  <w:style w:type="paragraph" w:styleId="CommentText">
    <w:name w:val="annotation text"/>
    <w:basedOn w:val="Normal"/>
    <w:link w:val="CommentTextChar"/>
    <w:uiPriority w:val="99"/>
    <w:semiHidden/>
    <w:unhideWhenUsed/>
    <w:rsid w:val="006F7B93"/>
    <w:rPr>
      <w:sz w:val="20"/>
      <w:szCs w:val="20"/>
    </w:rPr>
  </w:style>
  <w:style w:type="character" w:customStyle="1" w:styleId="CommentTextChar">
    <w:name w:val="Comment Text Char"/>
    <w:basedOn w:val="DefaultParagraphFont"/>
    <w:link w:val="CommentText"/>
    <w:uiPriority w:val="99"/>
    <w:semiHidden/>
    <w:rsid w:val="006F7B93"/>
  </w:style>
  <w:style w:type="paragraph" w:styleId="CommentSubject">
    <w:name w:val="annotation subject"/>
    <w:basedOn w:val="CommentText"/>
    <w:next w:val="CommentText"/>
    <w:link w:val="CommentSubjectChar"/>
    <w:uiPriority w:val="99"/>
    <w:semiHidden/>
    <w:unhideWhenUsed/>
    <w:rsid w:val="006F7B93"/>
    <w:rPr>
      <w:b/>
      <w:bCs/>
    </w:rPr>
  </w:style>
  <w:style w:type="character" w:customStyle="1" w:styleId="CommentSubjectChar">
    <w:name w:val="Comment Subject Char"/>
    <w:link w:val="CommentSubject"/>
    <w:uiPriority w:val="99"/>
    <w:semiHidden/>
    <w:rsid w:val="006F7B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725173">
      <w:bodyDiv w:val="1"/>
      <w:marLeft w:val="0"/>
      <w:marRight w:val="0"/>
      <w:marTop w:val="0"/>
      <w:marBottom w:val="0"/>
      <w:divBdr>
        <w:top w:val="none" w:sz="0" w:space="0" w:color="auto"/>
        <w:left w:val="none" w:sz="0" w:space="0" w:color="auto"/>
        <w:bottom w:val="none" w:sz="0" w:space="0" w:color="auto"/>
        <w:right w:val="none" w:sz="0" w:space="0" w:color="auto"/>
      </w:divBdr>
    </w:div>
    <w:div w:id="204891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2288</Words>
  <Characters>13048</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2024-11-08T12:54:00Z</dcterms:created>
  <dcterms:modified xsi:type="dcterms:W3CDTF">2025-03-07T08:46:00Z</dcterms:modified>
</cp:coreProperties>
</file>