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CBEEA" w14:textId="1049496D" w:rsidR="00D45BC1" w:rsidRPr="007E3232" w:rsidRDefault="00D45BC1" w:rsidP="00583858">
      <w:pPr>
        <w:pStyle w:val="Heading1"/>
        <w:spacing w:line="276" w:lineRule="auto"/>
        <w:ind w:firstLine="284"/>
        <w:rPr>
          <w:szCs w:val="24"/>
          <w:lang w:val="ka-GE"/>
        </w:rPr>
      </w:pPr>
      <w:r w:rsidRPr="00612741">
        <w:rPr>
          <w:szCs w:val="24"/>
          <w:lang w:val="ka-GE"/>
        </w:rPr>
        <w:t>საქართველოს საკონსტიტუციო სასამართლოს წევრის ევა გოცირიძის თანმხვედრი აზრი საქართველოს საკონ</w:t>
      </w:r>
      <w:r w:rsidR="0055630A">
        <w:rPr>
          <w:szCs w:val="24"/>
          <w:lang w:val="ka-GE"/>
        </w:rPr>
        <w:t xml:space="preserve">სტიტუციო სასამართლოს 2025 წლის </w:t>
      </w:r>
      <w:r w:rsidR="00CE4A40">
        <w:rPr>
          <w:szCs w:val="24"/>
          <w:lang w:val="ka-GE"/>
        </w:rPr>
        <w:t xml:space="preserve">27 </w:t>
      </w:r>
      <w:r w:rsidR="0055630A">
        <w:rPr>
          <w:szCs w:val="24"/>
          <w:lang w:val="ka-GE"/>
        </w:rPr>
        <w:t>მარტის №3/</w:t>
      </w:r>
      <w:r w:rsidR="00CE4A40">
        <w:rPr>
          <w:szCs w:val="24"/>
          <w:lang w:val="ka-GE"/>
        </w:rPr>
        <w:t>5</w:t>
      </w:r>
      <w:r w:rsidR="0055630A">
        <w:rPr>
          <w:szCs w:val="24"/>
          <w:lang w:val="ka-GE"/>
        </w:rPr>
        <w:t>/1750 განჩინებასთან დაკავშირებით</w:t>
      </w:r>
      <w:r w:rsidRPr="00612741">
        <w:rPr>
          <w:szCs w:val="24"/>
          <w:lang w:val="ka-GE"/>
        </w:rPr>
        <w:t xml:space="preserve"> </w:t>
      </w:r>
    </w:p>
    <w:p w14:paraId="2DE51856" w14:textId="77777777" w:rsidR="00D45BC1" w:rsidRPr="00612741" w:rsidRDefault="00D45BC1" w:rsidP="00612741">
      <w:pPr>
        <w:spacing w:line="276" w:lineRule="auto"/>
        <w:ind w:firstLine="284"/>
        <w:rPr>
          <w:rFonts w:ascii="Sylfaen" w:hAnsi="Sylfaen"/>
          <w:sz w:val="24"/>
          <w:szCs w:val="24"/>
        </w:rPr>
      </w:pPr>
    </w:p>
    <w:p w14:paraId="72901115" w14:textId="5F9E17BB" w:rsidR="00094D38" w:rsidRDefault="000D78DE" w:rsidP="003A37C2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B74411">
        <w:rPr>
          <w:rFonts w:ascii="Sylfaen" w:hAnsi="Sylfaen" w:cs="Sylfaen"/>
          <w:sz w:val="24"/>
          <w:szCs w:val="24"/>
          <w:lang w:val="ka-GE"/>
        </w:rPr>
        <w:t>კოლეგებისადმი</w:t>
      </w:r>
      <w:r w:rsidRPr="00B74411">
        <w:rPr>
          <w:rFonts w:ascii="Sylfaen" w:hAnsi="Sylfaen"/>
          <w:sz w:val="24"/>
          <w:szCs w:val="24"/>
          <w:lang w:val="ka-GE"/>
        </w:rPr>
        <w:t xml:space="preserve"> დიდი პატივისცემის მიუხედავად, გამიჭირდა დავთანხმებოდი სარჩელში დაყენებული </w:t>
      </w:r>
      <w:r w:rsidR="000B37AD">
        <w:rPr>
          <w:rFonts w:ascii="Sylfaen" w:hAnsi="Sylfaen"/>
          <w:sz w:val="24"/>
          <w:szCs w:val="24"/>
          <w:lang w:val="ka-GE"/>
        </w:rPr>
        <w:t>ზოგიერთი</w:t>
      </w:r>
      <w:r w:rsidR="00D737C0">
        <w:rPr>
          <w:rFonts w:ascii="Sylfaen" w:hAnsi="Sylfaen"/>
          <w:sz w:val="24"/>
          <w:szCs w:val="24"/>
          <w:lang w:val="ka-GE"/>
        </w:rPr>
        <w:t xml:space="preserve"> </w:t>
      </w:r>
      <w:r w:rsidR="00584943">
        <w:rPr>
          <w:rFonts w:ascii="Sylfaen" w:hAnsi="Sylfaen"/>
          <w:sz w:val="24"/>
          <w:szCs w:val="24"/>
          <w:lang w:val="ka-GE"/>
        </w:rPr>
        <w:t>საკითხის</w:t>
      </w:r>
      <w:r w:rsidRPr="00B74411">
        <w:rPr>
          <w:rFonts w:ascii="Sylfaen" w:hAnsi="Sylfaen"/>
          <w:sz w:val="24"/>
          <w:szCs w:val="24"/>
          <w:lang w:val="ka-GE"/>
        </w:rPr>
        <w:t xml:space="preserve"> იმგვარად გააზრებას, როგორსაც სასამართლოს უმრავლესობამ დაუჭირა მხარი</w:t>
      </w:r>
      <w:r w:rsidR="00D737C0">
        <w:rPr>
          <w:rFonts w:ascii="Sylfaen" w:hAnsi="Sylfaen"/>
          <w:sz w:val="24"/>
          <w:szCs w:val="24"/>
          <w:lang w:val="ka-GE"/>
        </w:rPr>
        <w:t xml:space="preserve"> №1750</w:t>
      </w:r>
      <w:r w:rsidR="009F023D" w:rsidRPr="00B74411">
        <w:rPr>
          <w:rFonts w:ascii="Sylfaen" w:hAnsi="Sylfaen"/>
          <w:sz w:val="24"/>
          <w:szCs w:val="24"/>
          <w:lang w:val="ka-GE"/>
        </w:rPr>
        <w:t xml:space="preserve"> კონსტიტუციურ </w:t>
      </w:r>
      <w:r w:rsidR="00D737C0">
        <w:rPr>
          <w:rFonts w:ascii="Sylfaen" w:hAnsi="Sylfaen"/>
          <w:sz w:val="24"/>
          <w:szCs w:val="24"/>
          <w:lang w:val="ka-GE"/>
        </w:rPr>
        <w:t>სარჩელზე</w:t>
      </w:r>
      <w:r w:rsidRPr="00B74411">
        <w:rPr>
          <w:rFonts w:ascii="Sylfaen" w:hAnsi="Sylfaen"/>
          <w:sz w:val="24"/>
          <w:szCs w:val="24"/>
          <w:lang w:val="ka-GE"/>
        </w:rPr>
        <w:t xml:space="preserve"> მიღებულ </w:t>
      </w:r>
      <w:r w:rsidR="00584943">
        <w:rPr>
          <w:rFonts w:ascii="Sylfaen" w:hAnsi="Sylfaen" w:cs="Sylfaen"/>
          <w:sz w:val="24"/>
          <w:szCs w:val="24"/>
          <w:lang w:val="ka-GE"/>
        </w:rPr>
        <w:t>განჩინებაში</w:t>
      </w:r>
      <w:r w:rsidRPr="00B74411">
        <w:rPr>
          <w:rFonts w:ascii="Sylfaen" w:hAnsi="Sylfaen"/>
          <w:sz w:val="24"/>
          <w:szCs w:val="24"/>
          <w:lang w:val="ka-GE"/>
        </w:rPr>
        <w:t>.</w:t>
      </w:r>
      <w:r w:rsidR="003F0823">
        <w:rPr>
          <w:rFonts w:ascii="Sylfaen" w:hAnsi="Sylfaen"/>
          <w:sz w:val="24"/>
          <w:szCs w:val="24"/>
          <w:lang w:val="ka-GE"/>
        </w:rPr>
        <w:t xml:space="preserve"> </w:t>
      </w:r>
      <w:r w:rsidR="00D45BC1" w:rsidRPr="00B74411">
        <w:rPr>
          <w:rFonts w:ascii="Sylfaen" w:hAnsi="Sylfaen"/>
          <w:sz w:val="24"/>
          <w:szCs w:val="24"/>
          <w:lang w:val="ka-GE"/>
        </w:rPr>
        <w:t xml:space="preserve">„საქართველოს საკონსტიტუციო სასამართლოს შესახებ“ </w:t>
      </w:r>
      <w:r w:rsidR="00D45BC1" w:rsidRPr="00CE4A40">
        <w:rPr>
          <w:rFonts w:ascii="Sylfaen" w:hAnsi="Sylfaen"/>
          <w:sz w:val="24"/>
          <w:szCs w:val="24"/>
          <w:lang w:val="ka-GE"/>
        </w:rPr>
        <w:t>საქართველოს ორგანული კანონის 47-ე მუხლის შესაბამისად, გამოვთქვამ თანმხვედრ აზრს 2025 წლის</w:t>
      </w:r>
      <w:r w:rsidR="00584943" w:rsidRPr="00CE4A40">
        <w:rPr>
          <w:rFonts w:ascii="Sylfaen" w:hAnsi="Sylfaen"/>
          <w:sz w:val="24"/>
          <w:szCs w:val="24"/>
          <w:lang w:val="ka-GE"/>
        </w:rPr>
        <w:t xml:space="preserve"> </w:t>
      </w:r>
      <w:r w:rsidR="00CE4A40" w:rsidRPr="00CE4A40">
        <w:rPr>
          <w:rFonts w:ascii="Sylfaen" w:hAnsi="Sylfaen"/>
          <w:sz w:val="24"/>
          <w:szCs w:val="24"/>
          <w:lang w:val="ka-GE"/>
        </w:rPr>
        <w:t>27 მარტის №3/5/1750</w:t>
      </w:r>
      <w:r w:rsidR="00CE4A40">
        <w:rPr>
          <w:szCs w:val="24"/>
          <w:lang w:val="ka-GE"/>
        </w:rPr>
        <w:t xml:space="preserve"> </w:t>
      </w:r>
      <w:r w:rsidR="00584943">
        <w:rPr>
          <w:rFonts w:ascii="Sylfaen" w:hAnsi="Sylfaen"/>
          <w:sz w:val="24"/>
          <w:szCs w:val="24"/>
          <w:lang w:val="ka-GE"/>
        </w:rPr>
        <w:t>განჩინებასთან</w:t>
      </w:r>
      <w:r w:rsidR="00D45BC1" w:rsidRPr="00B74411">
        <w:rPr>
          <w:rFonts w:ascii="Sylfaen" w:hAnsi="Sylfaen"/>
          <w:sz w:val="24"/>
          <w:szCs w:val="24"/>
          <w:lang w:val="ka-GE"/>
        </w:rPr>
        <w:t xml:space="preserve"> (შემდგომში „</w:t>
      </w:r>
      <w:r w:rsidR="00584943">
        <w:rPr>
          <w:rFonts w:ascii="Sylfaen" w:hAnsi="Sylfaen"/>
          <w:sz w:val="24"/>
          <w:szCs w:val="24"/>
          <w:lang w:val="ka-GE"/>
        </w:rPr>
        <w:t>განჩინება</w:t>
      </w:r>
      <w:r w:rsidR="00D45BC1" w:rsidRPr="00B74411">
        <w:rPr>
          <w:rFonts w:ascii="Sylfaen" w:hAnsi="Sylfaen"/>
          <w:sz w:val="24"/>
          <w:szCs w:val="24"/>
          <w:lang w:val="ka-GE"/>
        </w:rPr>
        <w:t>“) დაკავშირებით</w:t>
      </w:r>
      <w:r w:rsidR="00DD690F">
        <w:rPr>
          <w:rFonts w:ascii="Sylfaen" w:hAnsi="Sylfaen"/>
          <w:sz w:val="24"/>
          <w:szCs w:val="24"/>
          <w:lang w:val="ka-GE"/>
        </w:rPr>
        <w:t>.</w:t>
      </w:r>
      <w:bookmarkStart w:id="0" w:name="_GoBack"/>
      <w:bookmarkEnd w:id="0"/>
    </w:p>
    <w:p w14:paraId="3BD20962" w14:textId="733CF0CB" w:rsidR="005D0C28" w:rsidRPr="00B6091C" w:rsidRDefault="0030457E" w:rsidP="00B6091C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№</w:t>
      </w:r>
      <w:r w:rsidR="00584943" w:rsidRPr="00CF166D">
        <w:rPr>
          <w:rFonts w:ascii="Sylfaen" w:hAnsi="Sylfaen"/>
          <w:sz w:val="24"/>
          <w:szCs w:val="24"/>
        </w:rPr>
        <w:t xml:space="preserve">1750 </w:t>
      </w:r>
      <w:r w:rsidR="00584943" w:rsidRPr="00CF166D">
        <w:rPr>
          <w:rFonts w:ascii="Sylfaen" w:hAnsi="Sylfaen"/>
          <w:sz w:val="24"/>
          <w:szCs w:val="24"/>
          <w:lang w:val="ka-GE"/>
        </w:rPr>
        <w:t>კონსტიტუციური სარჩელის ფარგლებში, მოსარჩელეები</w:t>
      </w:r>
      <w:r w:rsidR="003D0AD2">
        <w:rPr>
          <w:rFonts w:ascii="Sylfaen" w:hAnsi="Sylfaen"/>
          <w:sz w:val="24"/>
          <w:szCs w:val="24"/>
          <w:lang w:val="ka-GE"/>
        </w:rPr>
        <w:t>, მათ შორის,</w:t>
      </w:r>
      <w:r w:rsidR="00584943" w:rsidRPr="00CF166D">
        <w:rPr>
          <w:rFonts w:ascii="Sylfaen" w:hAnsi="Sylfaen"/>
          <w:sz w:val="24"/>
          <w:szCs w:val="24"/>
          <w:lang w:val="ka-GE"/>
        </w:rPr>
        <w:t xml:space="preserve"> სადავოდ ხდიდნენ</w:t>
      </w:r>
      <w:r w:rsidR="00F33D4F" w:rsidRPr="00C354E5">
        <w:rPr>
          <w:rFonts w:ascii="Sylfaen" w:hAnsi="Sylfaen"/>
          <w:sz w:val="24"/>
          <w:szCs w:val="24"/>
          <w:lang w:val="ka-GE"/>
        </w:rPr>
        <w:t xml:space="preserve">, </w:t>
      </w:r>
      <w:r w:rsidR="00F33D4F" w:rsidRPr="00C354E5">
        <w:rPr>
          <w:rFonts w:ascii="Sylfaen" w:hAnsi="Sylfaen"/>
          <w:sz w:val="24"/>
          <w:szCs w:val="24"/>
        </w:rPr>
        <w:t>„</w:t>
      </w:r>
      <w:proofErr w:type="spellStart"/>
      <w:r w:rsidR="00F33D4F" w:rsidRPr="00C354E5">
        <w:rPr>
          <w:rFonts w:ascii="Sylfaen" w:hAnsi="Sylfaen" w:cs="Sylfaen"/>
          <w:sz w:val="24"/>
          <w:szCs w:val="24"/>
        </w:rPr>
        <w:t>საერთო</w:t>
      </w:r>
      <w:proofErr w:type="spellEnd"/>
      <w:r w:rsidR="00F33D4F" w:rsidRPr="00C354E5">
        <w:rPr>
          <w:rFonts w:ascii="Sylfaen" w:hAnsi="Sylfaen"/>
          <w:sz w:val="24"/>
          <w:szCs w:val="24"/>
        </w:rPr>
        <w:t xml:space="preserve"> </w:t>
      </w:r>
      <w:proofErr w:type="spellStart"/>
      <w:r w:rsidR="00F33D4F" w:rsidRPr="00C354E5">
        <w:rPr>
          <w:rFonts w:ascii="Sylfaen" w:hAnsi="Sylfaen" w:cs="Sylfaen"/>
          <w:sz w:val="24"/>
          <w:szCs w:val="24"/>
        </w:rPr>
        <w:t>სასამართლოების</w:t>
      </w:r>
      <w:proofErr w:type="spellEnd"/>
      <w:r w:rsidR="00F33D4F" w:rsidRPr="00C354E5">
        <w:rPr>
          <w:rFonts w:ascii="Sylfaen" w:hAnsi="Sylfaen"/>
          <w:sz w:val="24"/>
          <w:szCs w:val="24"/>
        </w:rPr>
        <w:t xml:space="preserve"> </w:t>
      </w:r>
      <w:r w:rsidR="00F33D4F" w:rsidRPr="00C354E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33D4F" w:rsidRPr="00C354E5">
        <w:rPr>
          <w:rFonts w:ascii="Sylfaen" w:hAnsi="Sylfaen"/>
          <w:sz w:val="24"/>
          <w:szCs w:val="24"/>
          <w:lang w:val="ka-GE"/>
        </w:rPr>
        <w:t>“</w:t>
      </w:r>
      <w:r w:rsidR="00F22893" w:rsidRPr="00C354E5">
        <w:rPr>
          <w:rFonts w:ascii="Sylfaen" w:hAnsi="Sylfaen"/>
          <w:sz w:val="24"/>
          <w:szCs w:val="24"/>
          <w:lang w:val="ka-GE"/>
        </w:rPr>
        <w:t xml:space="preserve"> </w:t>
      </w:r>
      <w:r w:rsidR="00F33D4F" w:rsidRPr="00C354E5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F33D4F" w:rsidRPr="00C354E5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F33D4F" w:rsidRPr="00C354E5">
        <w:rPr>
          <w:rFonts w:ascii="Sylfaen" w:hAnsi="Sylfaen"/>
          <w:sz w:val="24"/>
          <w:szCs w:val="24"/>
          <w:lang w:val="ka-GE"/>
        </w:rPr>
        <w:t xml:space="preserve"> </w:t>
      </w:r>
      <w:r w:rsidR="00F33D4F" w:rsidRPr="00C354E5">
        <w:rPr>
          <w:rFonts w:ascii="Sylfaen" w:hAnsi="Sylfaen" w:cs="Sylfaen"/>
          <w:sz w:val="24"/>
          <w:szCs w:val="24"/>
          <w:lang w:val="ka-GE"/>
        </w:rPr>
        <w:t>კანონის</w:t>
      </w:r>
      <w:r w:rsidR="00F33D4F" w:rsidRPr="00C354E5">
        <w:rPr>
          <w:rFonts w:ascii="Sylfaen" w:hAnsi="Sylfaen"/>
          <w:sz w:val="24"/>
          <w:szCs w:val="24"/>
          <w:lang w:val="ka-GE"/>
        </w:rPr>
        <w:t xml:space="preserve"> </w:t>
      </w:r>
      <w:r w:rsidR="00C354E5" w:rsidRPr="00C354E5">
        <w:rPr>
          <w:rFonts w:ascii="Sylfaen" w:hAnsi="Sylfaen"/>
          <w:sz w:val="24"/>
          <w:szCs w:val="24"/>
        </w:rPr>
        <w:t>37</w:t>
      </w:r>
      <w:r w:rsidR="00C354E5" w:rsidRPr="00C354E5">
        <w:rPr>
          <w:rFonts w:ascii="Sylfaen" w:hAnsi="Sylfaen"/>
          <w:sz w:val="24"/>
          <w:szCs w:val="24"/>
          <w:vertAlign w:val="superscript"/>
        </w:rPr>
        <w:t>1</w:t>
      </w:r>
      <w:r w:rsidR="00C354E5" w:rsidRPr="00C354E5">
        <w:rPr>
          <w:rFonts w:ascii="Sylfaen" w:hAnsi="Sylfaen"/>
          <w:sz w:val="24"/>
          <w:szCs w:val="24"/>
        </w:rPr>
        <w:t xml:space="preserve"> </w:t>
      </w:r>
      <w:proofErr w:type="spellStart"/>
      <w:r w:rsidR="00C354E5" w:rsidRPr="00C354E5">
        <w:rPr>
          <w:rFonts w:ascii="Sylfaen" w:hAnsi="Sylfaen" w:cs="Sylfaen"/>
          <w:sz w:val="24"/>
          <w:szCs w:val="24"/>
        </w:rPr>
        <w:t>მუხლის</w:t>
      </w:r>
      <w:proofErr w:type="spellEnd"/>
      <w:r w:rsidR="00C354E5" w:rsidRPr="00C354E5">
        <w:rPr>
          <w:rFonts w:ascii="Sylfaen" w:hAnsi="Sylfaen"/>
          <w:sz w:val="24"/>
          <w:szCs w:val="24"/>
        </w:rPr>
        <w:t xml:space="preserve"> </w:t>
      </w:r>
      <w:proofErr w:type="spellStart"/>
      <w:r w:rsidR="00C354E5" w:rsidRPr="00C354E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="00C354E5" w:rsidRPr="00C354E5">
        <w:rPr>
          <w:rFonts w:ascii="Sylfaen" w:hAnsi="Sylfaen"/>
          <w:sz w:val="24"/>
          <w:szCs w:val="24"/>
        </w:rPr>
        <w:t xml:space="preserve"> </w:t>
      </w:r>
      <w:proofErr w:type="spellStart"/>
      <w:r w:rsidR="00C354E5" w:rsidRPr="00C354E5">
        <w:rPr>
          <w:rFonts w:ascii="Sylfaen" w:hAnsi="Sylfaen" w:cs="Sylfaen"/>
          <w:sz w:val="24"/>
          <w:szCs w:val="24"/>
        </w:rPr>
        <w:t>პუნქტის</w:t>
      </w:r>
      <w:proofErr w:type="spellEnd"/>
      <w:r w:rsidR="00C354E5" w:rsidRPr="00C354E5">
        <w:rPr>
          <w:rFonts w:ascii="Sylfaen" w:hAnsi="Sylfaen"/>
          <w:sz w:val="24"/>
          <w:szCs w:val="24"/>
        </w:rPr>
        <w:t xml:space="preserve"> </w:t>
      </w:r>
      <w:proofErr w:type="spellStart"/>
      <w:r w:rsidR="00C354E5" w:rsidRPr="00C354E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="00C354E5" w:rsidRPr="00C354E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C354E5" w:rsidRPr="00C354E5">
        <w:rPr>
          <w:rFonts w:ascii="Sylfaen" w:hAnsi="Sylfaen" w:cs="Sylfaen"/>
          <w:sz w:val="24"/>
          <w:szCs w:val="24"/>
        </w:rPr>
        <w:t>წინადადების</w:t>
      </w:r>
      <w:proofErr w:type="spellEnd"/>
      <w:r w:rsidR="00C354E5">
        <w:rPr>
          <w:rFonts w:ascii="Sylfaen" w:hAnsi="Sylfaen" w:cs="Sylfaen"/>
          <w:sz w:val="24"/>
          <w:szCs w:val="24"/>
          <w:lang w:val="ka-GE"/>
        </w:rPr>
        <w:t>ა</w:t>
      </w:r>
      <w:r w:rsidR="00C354E5" w:rsidRPr="00C354E5">
        <w:rPr>
          <w:rFonts w:ascii="Sylfaen" w:hAnsi="Sylfaen" w:cs="Sylfaen"/>
          <w:sz w:val="24"/>
          <w:szCs w:val="24"/>
        </w:rPr>
        <w:t xml:space="preserve"> (2023 </w:t>
      </w:r>
      <w:proofErr w:type="spellStart"/>
      <w:r w:rsidR="00C354E5" w:rsidRPr="00C354E5">
        <w:rPr>
          <w:rFonts w:ascii="Sylfaen" w:hAnsi="Sylfaen" w:cs="Sylfaen"/>
          <w:sz w:val="24"/>
          <w:szCs w:val="24"/>
        </w:rPr>
        <w:t>წლის</w:t>
      </w:r>
      <w:proofErr w:type="spellEnd"/>
      <w:r w:rsidR="00C354E5" w:rsidRPr="00C354E5">
        <w:rPr>
          <w:rFonts w:ascii="Sylfaen" w:hAnsi="Sylfaen" w:cs="Sylfaen"/>
          <w:sz w:val="24"/>
          <w:szCs w:val="24"/>
        </w:rPr>
        <w:t xml:space="preserve"> 27 </w:t>
      </w:r>
      <w:proofErr w:type="spellStart"/>
      <w:r w:rsidR="00C354E5" w:rsidRPr="00C354E5">
        <w:rPr>
          <w:rFonts w:ascii="Sylfaen" w:hAnsi="Sylfaen" w:cs="Sylfaen"/>
          <w:sz w:val="24"/>
          <w:szCs w:val="24"/>
        </w:rPr>
        <w:t>ივნისამდე</w:t>
      </w:r>
      <w:proofErr w:type="spellEnd"/>
      <w:r w:rsidR="00C354E5" w:rsidRPr="00C354E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C354E5" w:rsidRPr="00C354E5">
        <w:rPr>
          <w:rFonts w:ascii="Sylfaen" w:hAnsi="Sylfaen" w:cs="Sylfaen"/>
          <w:sz w:val="24"/>
          <w:szCs w:val="24"/>
        </w:rPr>
        <w:t>მოქმედი</w:t>
      </w:r>
      <w:proofErr w:type="spellEnd"/>
      <w:r w:rsidR="00C354E5" w:rsidRPr="00C354E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C354E5" w:rsidRPr="00C354E5">
        <w:rPr>
          <w:rFonts w:ascii="Sylfaen" w:hAnsi="Sylfaen" w:cs="Sylfaen"/>
          <w:sz w:val="24"/>
          <w:szCs w:val="24"/>
        </w:rPr>
        <w:t>რედაქცია</w:t>
      </w:r>
      <w:proofErr w:type="spellEnd"/>
      <w:r w:rsidR="00C354E5" w:rsidRPr="00C354E5">
        <w:rPr>
          <w:rFonts w:ascii="Sylfaen" w:hAnsi="Sylfaen" w:cs="Sylfaen"/>
          <w:sz w:val="24"/>
          <w:szCs w:val="24"/>
        </w:rPr>
        <w:t>)</w:t>
      </w:r>
      <w:r w:rsidR="00C354E5">
        <w:rPr>
          <w:rFonts w:ascii="Sylfaen" w:hAnsi="Sylfaen" w:cs="Sylfaen"/>
          <w:sz w:val="24"/>
          <w:szCs w:val="24"/>
          <w:lang w:val="ka-GE"/>
        </w:rPr>
        <w:t xml:space="preserve"> და </w:t>
      </w:r>
      <w:r w:rsidR="00C354E5" w:rsidRPr="00793061">
        <w:rPr>
          <w:rFonts w:asciiTheme="majorHAnsi" w:hAnsiTheme="majorHAnsi" w:cs="Sylfaen"/>
        </w:rPr>
        <w:t xml:space="preserve"> </w:t>
      </w:r>
      <w:r w:rsidR="00F33D4F" w:rsidRPr="00CF166D">
        <w:rPr>
          <w:rFonts w:ascii="Sylfaen" w:hAnsi="Sylfaen"/>
          <w:sz w:val="24"/>
          <w:szCs w:val="24"/>
          <w:lang w:val="ka-GE"/>
        </w:rPr>
        <w:t>37</w:t>
      </w:r>
      <w:r w:rsidR="00F33D4F" w:rsidRPr="00CF166D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="00F33D4F" w:rsidRPr="00CF166D">
        <w:rPr>
          <w:rFonts w:ascii="Sylfaen" w:hAnsi="Sylfaen"/>
          <w:sz w:val="24"/>
          <w:szCs w:val="24"/>
          <w:lang w:val="ka-GE"/>
        </w:rPr>
        <w:t xml:space="preserve"> </w:t>
      </w:r>
      <w:r w:rsidR="00F33D4F" w:rsidRPr="00CF166D">
        <w:rPr>
          <w:rFonts w:ascii="Sylfaen" w:hAnsi="Sylfaen" w:cs="Sylfaen"/>
          <w:sz w:val="24"/>
          <w:szCs w:val="24"/>
          <w:lang w:val="ka-GE"/>
        </w:rPr>
        <w:t>მუხლის</w:t>
      </w:r>
      <w:r w:rsidR="00F33D4F" w:rsidRPr="00CF166D">
        <w:rPr>
          <w:rFonts w:ascii="Sylfaen" w:hAnsi="Sylfaen"/>
          <w:sz w:val="24"/>
          <w:szCs w:val="24"/>
          <w:lang w:val="ka-GE"/>
        </w:rPr>
        <w:t xml:space="preserve"> </w:t>
      </w:r>
      <w:r w:rsidR="00F33D4F" w:rsidRPr="00CF166D">
        <w:rPr>
          <w:rFonts w:ascii="Sylfaen" w:hAnsi="Sylfaen" w:cs="Sylfaen"/>
          <w:sz w:val="24"/>
          <w:szCs w:val="24"/>
          <w:lang w:val="ka-GE"/>
        </w:rPr>
        <w:t>მე</w:t>
      </w:r>
      <w:r w:rsidR="00F33D4F" w:rsidRPr="00CF166D">
        <w:rPr>
          <w:rFonts w:ascii="Sylfaen" w:hAnsi="Sylfaen"/>
          <w:sz w:val="24"/>
          <w:szCs w:val="24"/>
          <w:lang w:val="ka-GE"/>
        </w:rPr>
        <w:t xml:space="preserve">-2 </w:t>
      </w:r>
      <w:r w:rsidR="00F33D4F" w:rsidRPr="00CF166D">
        <w:rPr>
          <w:rFonts w:ascii="Sylfaen" w:hAnsi="Sylfaen" w:cs="Sylfaen"/>
          <w:sz w:val="24"/>
          <w:szCs w:val="24"/>
          <w:lang w:val="ka-GE"/>
        </w:rPr>
        <w:t>პუნქტის</w:t>
      </w:r>
      <w:r w:rsidR="00F33D4F" w:rsidRPr="00CF166D">
        <w:rPr>
          <w:rFonts w:ascii="Sylfaen" w:hAnsi="Sylfaen"/>
          <w:sz w:val="24"/>
          <w:szCs w:val="24"/>
          <w:lang w:val="ka-GE"/>
        </w:rPr>
        <w:t xml:space="preserve"> (2024 </w:t>
      </w:r>
      <w:r w:rsidR="00F33D4F" w:rsidRPr="00CF166D">
        <w:rPr>
          <w:rFonts w:ascii="Sylfaen" w:hAnsi="Sylfaen" w:cs="Sylfaen"/>
          <w:sz w:val="24"/>
          <w:szCs w:val="24"/>
          <w:lang w:val="ka-GE"/>
        </w:rPr>
        <w:t>წლის</w:t>
      </w:r>
      <w:r w:rsidR="00F33D4F" w:rsidRPr="00CF166D">
        <w:rPr>
          <w:rFonts w:ascii="Sylfaen" w:hAnsi="Sylfaen"/>
          <w:sz w:val="24"/>
          <w:szCs w:val="24"/>
          <w:lang w:val="ka-GE"/>
        </w:rPr>
        <w:t xml:space="preserve"> 12 </w:t>
      </w:r>
      <w:r w:rsidR="00F33D4F" w:rsidRPr="00CF166D">
        <w:rPr>
          <w:rFonts w:ascii="Sylfaen" w:hAnsi="Sylfaen" w:cs="Sylfaen"/>
          <w:sz w:val="24"/>
          <w:szCs w:val="24"/>
          <w:lang w:val="ka-GE"/>
        </w:rPr>
        <w:t>ივნისამდე</w:t>
      </w:r>
      <w:r w:rsidR="00F33D4F" w:rsidRPr="00CF166D">
        <w:rPr>
          <w:rFonts w:ascii="Sylfaen" w:hAnsi="Sylfaen"/>
          <w:sz w:val="24"/>
          <w:szCs w:val="24"/>
          <w:lang w:val="ka-GE"/>
        </w:rPr>
        <w:t xml:space="preserve"> </w:t>
      </w:r>
      <w:r w:rsidR="00F33D4F" w:rsidRPr="009002BC">
        <w:rPr>
          <w:rFonts w:ascii="Sylfaen" w:hAnsi="Sylfaen" w:cs="Sylfaen"/>
          <w:sz w:val="24"/>
          <w:szCs w:val="24"/>
          <w:lang w:val="ka-GE"/>
        </w:rPr>
        <w:t>მოქმედი</w:t>
      </w:r>
      <w:r w:rsidR="00F33D4F" w:rsidRPr="009002BC">
        <w:rPr>
          <w:rFonts w:ascii="Sylfaen" w:hAnsi="Sylfaen"/>
          <w:sz w:val="24"/>
          <w:szCs w:val="24"/>
        </w:rPr>
        <w:t xml:space="preserve"> </w:t>
      </w:r>
      <w:proofErr w:type="spellStart"/>
      <w:r w:rsidR="00F33D4F" w:rsidRPr="009002BC">
        <w:rPr>
          <w:rFonts w:ascii="Sylfaen" w:hAnsi="Sylfaen" w:cs="Sylfaen"/>
          <w:sz w:val="24"/>
          <w:szCs w:val="24"/>
        </w:rPr>
        <w:t>რედაქცია</w:t>
      </w:r>
      <w:proofErr w:type="spellEnd"/>
      <w:r w:rsidR="00F33D4F" w:rsidRPr="009002BC">
        <w:rPr>
          <w:rFonts w:ascii="Sylfaen" w:hAnsi="Sylfaen"/>
          <w:sz w:val="24"/>
          <w:szCs w:val="24"/>
        </w:rPr>
        <w:t xml:space="preserve">) </w:t>
      </w:r>
      <w:proofErr w:type="spellStart"/>
      <w:r w:rsidR="00F33D4F" w:rsidRPr="009002BC">
        <w:rPr>
          <w:rFonts w:ascii="Sylfaen" w:hAnsi="Sylfaen" w:cs="Sylfaen"/>
          <w:sz w:val="24"/>
          <w:szCs w:val="24"/>
        </w:rPr>
        <w:t>კონსტიტუციურობა</w:t>
      </w:r>
      <w:proofErr w:type="spellEnd"/>
      <w:r w:rsidR="00F33D4F" w:rsidRPr="009002BC">
        <w:rPr>
          <w:rFonts w:ascii="Sylfaen" w:hAnsi="Sylfaen" w:cs="Sylfaen"/>
          <w:sz w:val="24"/>
          <w:szCs w:val="24"/>
          <w:lang w:val="ka-GE"/>
        </w:rPr>
        <w:t>ს</w:t>
      </w:r>
      <w:r w:rsidR="00F33D4F" w:rsidRPr="009002BC">
        <w:rPr>
          <w:rFonts w:ascii="Sylfaen" w:hAnsi="Sylfaen"/>
          <w:sz w:val="24"/>
          <w:szCs w:val="24"/>
        </w:rPr>
        <w:t xml:space="preserve"> </w:t>
      </w:r>
      <w:proofErr w:type="spellStart"/>
      <w:r w:rsidR="00F33D4F" w:rsidRPr="009002BC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proofErr w:type="spellEnd"/>
      <w:r w:rsidR="00F33D4F" w:rsidRPr="009002BC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="00F33D4F" w:rsidRPr="009002BC">
        <w:rPr>
          <w:rFonts w:ascii="Sylfaen" w:hAnsi="Sylfaen" w:cs="Sylfaen"/>
          <w:sz w:val="24"/>
          <w:szCs w:val="24"/>
          <w:shd w:val="clear" w:color="auto" w:fill="FFFFFF"/>
        </w:rPr>
        <w:t>კონსტიტუციის</w:t>
      </w:r>
      <w:proofErr w:type="spellEnd"/>
      <w:r w:rsidR="00F33D4F" w:rsidRPr="009002BC">
        <w:rPr>
          <w:rFonts w:ascii="Sylfaen" w:hAnsi="Sylfaen" w:cs="Sylfaen"/>
          <w:sz w:val="24"/>
          <w:szCs w:val="24"/>
          <w:shd w:val="clear" w:color="auto" w:fill="FFFFFF"/>
        </w:rPr>
        <w:t xml:space="preserve"> 25-ე </w:t>
      </w:r>
      <w:proofErr w:type="spellStart"/>
      <w:r w:rsidR="00F33D4F" w:rsidRPr="009002BC">
        <w:rPr>
          <w:rFonts w:ascii="Sylfaen" w:hAnsi="Sylfaen" w:cs="Sylfaen"/>
          <w:sz w:val="24"/>
          <w:szCs w:val="24"/>
          <w:shd w:val="clear" w:color="auto" w:fill="FFFFFF"/>
        </w:rPr>
        <w:t>მუხლის</w:t>
      </w:r>
      <w:proofErr w:type="spellEnd"/>
      <w:r w:rsidR="00F33D4F" w:rsidRPr="009002BC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F33D4F" w:rsidRPr="009002BC">
        <w:rPr>
          <w:rFonts w:ascii="Sylfaen" w:hAnsi="Sylfaen" w:cs="Sylfaen"/>
          <w:sz w:val="24"/>
          <w:szCs w:val="24"/>
          <w:shd w:val="clear" w:color="auto" w:fill="FFFFFF"/>
        </w:rPr>
        <w:t>პირველ</w:t>
      </w:r>
      <w:proofErr w:type="spellEnd"/>
      <w:r w:rsidR="00F33D4F" w:rsidRPr="009002BC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F33D4F" w:rsidRPr="009002BC">
        <w:rPr>
          <w:rFonts w:ascii="Sylfaen" w:hAnsi="Sylfaen" w:cs="Sylfaen"/>
          <w:sz w:val="24"/>
          <w:szCs w:val="24"/>
          <w:shd w:val="clear" w:color="auto" w:fill="FFFFFF"/>
        </w:rPr>
        <w:t>პუნქტთან</w:t>
      </w:r>
      <w:proofErr w:type="spellEnd"/>
      <w:r w:rsidR="00F33D4F" w:rsidRPr="009002BC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F33D4F" w:rsidRPr="009002BC">
        <w:rPr>
          <w:rFonts w:ascii="Sylfaen" w:hAnsi="Sylfaen" w:cs="Sylfaen"/>
          <w:sz w:val="24"/>
          <w:szCs w:val="24"/>
          <w:shd w:val="clear" w:color="auto" w:fill="FFFFFF"/>
        </w:rPr>
        <w:t>მიმართებით</w:t>
      </w:r>
      <w:proofErr w:type="spellEnd"/>
      <w:r w:rsidR="00F33D4F" w:rsidRPr="009002BC">
        <w:rPr>
          <w:rFonts w:ascii="Sylfaen" w:hAnsi="Sylfaen"/>
          <w:sz w:val="24"/>
          <w:szCs w:val="24"/>
          <w:shd w:val="clear" w:color="auto" w:fill="FFFFFF"/>
        </w:rPr>
        <w:t>.</w:t>
      </w:r>
      <w:r w:rsidR="00584943" w:rsidRPr="009002BC">
        <w:rPr>
          <w:rFonts w:ascii="Sylfaen" w:hAnsi="Sylfaen"/>
          <w:sz w:val="24"/>
          <w:szCs w:val="24"/>
          <w:lang w:val="ka-GE"/>
        </w:rPr>
        <w:t xml:space="preserve"> </w:t>
      </w:r>
      <w:r w:rsidR="004437FB" w:rsidRPr="009002BC">
        <w:rPr>
          <w:rFonts w:ascii="Sylfaen" w:hAnsi="Sylfaen"/>
          <w:sz w:val="24"/>
          <w:szCs w:val="24"/>
        </w:rPr>
        <w:t>„</w:t>
      </w:r>
      <w:proofErr w:type="spellStart"/>
      <w:r w:rsidR="004437FB" w:rsidRPr="009002BC">
        <w:rPr>
          <w:rFonts w:ascii="Sylfaen" w:hAnsi="Sylfaen" w:cs="Sylfaen"/>
          <w:sz w:val="24"/>
          <w:szCs w:val="24"/>
        </w:rPr>
        <w:t>საერთო</w:t>
      </w:r>
      <w:proofErr w:type="spellEnd"/>
      <w:r w:rsidR="004437FB" w:rsidRPr="009002BC">
        <w:rPr>
          <w:rFonts w:ascii="Sylfaen" w:hAnsi="Sylfaen"/>
          <w:sz w:val="24"/>
          <w:szCs w:val="24"/>
        </w:rPr>
        <w:t xml:space="preserve"> </w:t>
      </w:r>
      <w:proofErr w:type="spellStart"/>
      <w:r w:rsidR="004437FB" w:rsidRPr="009002BC">
        <w:rPr>
          <w:rFonts w:ascii="Sylfaen" w:hAnsi="Sylfaen" w:cs="Sylfaen"/>
          <w:sz w:val="24"/>
          <w:szCs w:val="24"/>
        </w:rPr>
        <w:t>სასამართლოების</w:t>
      </w:r>
      <w:proofErr w:type="spellEnd"/>
      <w:r w:rsidR="004437FB" w:rsidRPr="009002BC">
        <w:rPr>
          <w:rFonts w:ascii="Sylfaen" w:hAnsi="Sylfaen"/>
          <w:sz w:val="24"/>
          <w:szCs w:val="24"/>
        </w:rPr>
        <w:t xml:space="preserve"> </w:t>
      </w:r>
      <w:r w:rsidR="004437FB" w:rsidRPr="009002B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4437FB" w:rsidRPr="009002BC">
        <w:rPr>
          <w:rFonts w:ascii="Sylfaen" w:hAnsi="Sylfaen"/>
          <w:sz w:val="24"/>
          <w:szCs w:val="24"/>
          <w:lang w:val="ka-GE"/>
        </w:rPr>
        <w:t xml:space="preserve">“ საქართველოს </w:t>
      </w:r>
      <w:r w:rsidR="004437FB" w:rsidRPr="009002BC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4437FB" w:rsidRPr="009002BC">
        <w:rPr>
          <w:rFonts w:ascii="Sylfaen" w:hAnsi="Sylfaen"/>
          <w:sz w:val="24"/>
          <w:szCs w:val="24"/>
          <w:lang w:val="ka-GE"/>
        </w:rPr>
        <w:t xml:space="preserve"> </w:t>
      </w:r>
      <w:r w:rsidR="004437FB" w:rsidRPr="009002BC">
        <w:rPr>
          <w:rFonts w:ascii="Sylfaen" w:hAnsi="Sylfaen" w:cs="Sylfaen"/>
          <w:sz w:val="24"/>
          <w:szCs w:val="24"/>
          <w:lang w:val="ka-GE"/>
        </w:rPr>
        <w:t>კანონის</w:t>
      </w:r>
      <w:r w:rsidR="004437FB" w:rsidRPr="009002BC">
        <w:rPr>
          <w:rFonts w:ascii="Sylfaen" w:hAnsi="Sylfaen"/>
          <w:sz w:val="24"/>
          <w:szCs w:val="24"/>
          <w:lang w:val="ka-GE"/>
        </w:rPr>
        <w:t xml:space="preserve"> </w:t>
      </w:r>
      <w:r w:rsidR="004437FB" w:rsidRPr="009002BC">
        <w:rPr>
          <w:rFonts w:ascii="Sylfaen" w:hAnsi="Sylfaen"/>
          <w:sz w:val="24"/>
          <w:szCs w:val="24"/>
        </w:rPr>
        <w:t>37</w:t>
      </w:r>
      <w:r w:rsidR="004437FB" w:rsidRPr="009002BC">
        <w:rPr>
          <w:rFonts w:ascii="Sylfaen" w:hAnsi="Sylfaen"/>
          <w:sz w:val="24"/>
          <w:szCs w:val="24"/>
          <w:vertAlign w:val="superscript"/>
        </w:rPr>
        <w:t>1</w:t>
      </w:r>
      <w:r w:rsidR="004437FB" w:rsidRPr="009002BC">
        <w:rPr>
          <w:rFonts w:ascii="Sylfaen" w:hAnsi="Sylfaen"/>
          <w:sz w:val="24"/>
          <w:szCs w:val="24"/>
        </w:rPr>
        <w:t xml:space="preserve"> </w:t>
      </w:r>
      <w:proofErr w:type="spellStart"/>
      <w:r w:rsidR="004437FB" w:rsidRPr="009002BC">
        <w:rPr>
          <w:rFonts w:ascii="Sylfaen" w:hAnsi="Sylfaen" w:cs="Sylfaen"/>
          <w:sz w:val="24"/>
          <w:szCs w:val="24"/>
        </w:rPr>
        <w:t>მუხლის</w:t>
      </w:r>
      <w:proofErr w:type="spellEnd"/>
      <w:r w:rsidR="004437FB" w:rsidRPr="009002BC">
        <w:rPr>
          <w:rFonts w:ascii="Sylfaen" w:hAnsi="Sylfaen"/>
          <w:sz w:val="24"/>
          <w:szCs w:val="24"/>
        </w:rPr>
        <w:t xml:space="preserve"> </w:t>
      </w:r>
      <w:proofErr w:type="spellStart"/>
      <w:r w:rsidR="004437FB" w:rsidRPr="009002BC">
        <w:rPr>
          <w:rFonts w:ascii="Sylfaen" w:hAnsi="Sylfaen" w:cs="Sylfaen"/>
          <w:sz w:val="24"/>
          <w:szCs w:val="24"/>
        </w:rPr>
        <w:t>პირველი</w:t>
      </w:r>
      <w:proofErr w:type="spellEnd"/>
      <w:r w:rsidR="004437FB" w:rsidRPr="009002BC">
        <w:rPr>
          <w:rFonts w:ascii="Sylfaen" w:hAnsi="Sylfaen"/>
          <w:sz w:val="24"/>
          <w:szCs w:val="24"/>
        </w:rPr>
        <w:t xml:space="preserve"> </w:t>
      </w:r>
      <w:proofErr w:type="spellStart"/>
      <w:r w:rsidR="004437FB" w:rsidRPr="009002BC">
        <w:rPr>
          <w:rFonts w:ascii="Sylfaen" w:hAnsi="Sylfaen" w:cs="Sylfaen"/>
          <w:sz w:val="24"/>
          <w:szCs w:val="24"/>
        </w:rPr>
        <w:t>პუნქტის</w:t>
      </w:r>
      <w:proofErr w:type="spellEnd"/>
      <w:r w:rsidR="004437FB" w:rsidRPr="009002BC">
        <w:rPr>
          <w:rFonts w:ascii="Sylfaen" w:hAnsi="Sylfaen"/>
          <w:sz w:val="24"/>
          <w:szCs w:val="24"/>
        </w:rPr>
        <w:t xml:space="preserve"> </w:t>
      </w:r>
      <w:proofErr w:type="spellStart"/>
      <w:r w:rsidR="004437FB" w:rsidRPr="009002BC">
        <w:rPr>
          <w:rFonts w:ascii="Sylfaen" w:hAnsi="Sylfaen" w:cs="Sylfaen"/>
          <w:sz w:val="24"/>
          <w:szCs w:val="24"/>
        </w:rPr>
        <w:t>პირველი</w:t>
      </w:r>
      <w:proofErr w:type="spellEnd"/>
      <w:r w:rsidR="004437FB" w:rsidRPr="009002B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4437FB" w:rsidRPr="009002BC">
        <w:rPr>
          <w:rFonts w:ascii="Sylfaen" w:hAnsi="Sylfaen" w:cs="Sylfaen"/>
          <w:sz w:val="24"/>
          <w:szCs w:val="24"/>
        </w:rPr>
        <w:t>წინადადება</w:t>
      </w:r>
      <w:proofErr w:type="spellEnd"/>
      <w:r w:rsidR="009002BC" w:rsidRPr="009002B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002BC" w:rsidRPr="009002BC">
        <w:rPr>
          <w:rFonts w:ascii="Sylfaen" w:hAnsi="Sylfaen" w:cs="Sylfaen"/>
          <w:noProof/>
          <w:sz w:val="24"/>
          <w:szCs w:val="24"/>
          <w:shd w:val="clear" w:color="auto" w:fill="FFFFFF"/>
          <w:lang w:val="ka-GE"/>
        </w:rPr>
        <w:t>ადგენდა საფუძვლებს, რომელთა არსებობისასაც საქართველოს იუსტიციის უმაღლესი საბჭო უფლებამოსილი იყო მოსამართლის უფლებამოსილების განხორციელების წინადადებით მიემართა სხვა სასამართლოების მოსამართლეებისათვის, ხოლო</w:t>
      </w:r>
      <w:r w:rsidR="00B6091C">
        <w:rPr>
          <w:rFonts w:ascii="Sylfaen" w:hAnsi="Sylfaen" w:cs="Sylfaen"/>
          <w:noProof/>
          <w:sz w:val="24"/>
          <w:szCs w:val="24"/>
          <w:shd w:val="clear" w:color="auto" w:fill="FFFFFF"/>
          <w:lang w:val="ka-GE"/>
        </w:rPr>
        <w:t xml:space="preserve">, </w:t>
      </w:r>
      <w:r w:rsidR="00B6091C" w:rsidRPr="00CF166D">
        <w:rPr>
          <w:rFonts w:ascii="Sylfaen" w:hAnsi="Sylfaen"/>
          <w:sz w:val="24"/>
          <w:szCs w:val="24"/>
        </w:rPr>
        <w:t>„</w:t>
      </w:r>
      <w:proofErr w:type="spellStart"/>
      <w:r w:rsidR="00B6091C" w:rsidRPr="00CF166D">
        <w:rPr>
          <w:rFonts w:ascii="Sylfaen" w:hAnsi="Sylfaen" w:cs="Sylfaen"/>
          <w:sz w:val="24"/>
          <w:szCs w:val="24"/>
        </w:rPr>
        <w:t>საერთო</w:t>
      </w:r>
      <w:proofErr w:type="spellEnd"/>
      <w:r w:rsidR="00B6091C" w:rsidRPr="00CF166D">
        <w:rPr>
          <w:rFonts w:ascii="Sylfaen" w:hAnsi="Sylfaen"/>
          <w:sz w:val="24"/>
          <w:szCs w:val="24"/>
        </w:rPr>
        <w:t xml:space="preserve"> </w:t>
      </w:r>
      <w:proofErr w:type="spellStart"/>
      <w:r w:rsidR="00B6091C" w:rsidRPr="00CF166D">
        <w:rPr>
          <w:rFonts w:ascii="Sylfaen" w:hAnsi="Sylfaen" w:cs="Sylfaen"/>
          <w:sz w:val="24"/>
          <w:szCs w:val="24"/>
        </w:rPr>
        <w:t>სასამართლოების</w:t>
      </w:r>
      <w:proofErr w:type="spellEnd"/>
      <w:r w:rsidR="00B6091C" w:rsidRPr="00CF166D">
        <w:rPr>
          <w:rFonts w:ascii="Sylfaen" w:hAnsi="Sylfaen"/>
          <w:sz w:val="24"/>
          <w:szCs w:val="24"/>
        </w:rPr>
        <w:t xml:space="preserve"> </w:t>
      </w:r>
      <w:r w:rsidR="00B6091C" w:rsidRPr="00CF166D">
        <w:rPr>
          <w:rFonts w:ascii="Sylfaen" w:hAnsi="Sylfaen" w:cs="Sylfaen"/>
          <w:sz w:val="24"/>
          <w:szCs w:val="24"/>
          <w:lang w:val="ka-GE"/>
        </w:rPr>
        <w:t>შესახებ</w:t>
      </w:r>
      <w:r w:rsidR="00B6091C" w:rsidRPr="00CF166D">
        <w:rPr>
          <w:rFonts w:ascii="Sylfaen" w:hAnsi="Sylfaen"/>
          <w:sz w:val="24"/>
          <w:szCs w:val="24"/>
          <w:lang w:val="ka-GE"/>
        </w:rPr>
        <w:t xml:space="preserve">“ საქართველოს </w:t>
      </w:r>
      <w:r w:rsidR="00B6091C" w:rsidRPr="00CF166D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B6091C" w:rsidRPr="00CF166D">
        <w:rPr>
          <w:rFonts w:ascii="Sylfaen" w:hAnsi="Sylfaen"/>
          <w:sz w:val="24"/>
          <w:szCs w:val="24"/>
          <w:lang w:val="ka-GE"/>
        </w:rPr>
        <w:t xml:space="preserve"> </w:t>
      </w:r>
      <w:r w:rsidR="00B6091C" w:rsidRPr="00CF166D">
        <w:rPr>
          <w:rFonts w:ascii="Sylfaen" w:hAnsi="Sylfaen" w:cs="Sylfaen"/>
          <w:sz w:val="24"/>
          <w:szCs w:val="24"/>
          <w:lang w:val="ka-GE"/>
        </w:rPr>
        <w:t>კანონის</w:t>
      </w:r>
      <w:r w:rsidR="00B6091C" w:rsidRPr="00CF166D">
        <w:rPr>
          <w:rFonts w:ascii="Sylfaen" w:hAnsi="Sylfaen"/>
          <w:sz w:val="24"/>
          <w:szCs w:val="24"/>
          <w:lang w:val="ka-GE"/>
        </w:rPr>
        <w:t xml:space="preserve"> 37</w:t>
      </w:r>
      <w:r w:rsidR="00B6091C" w:rsidRPr="00CF166D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="00B6091C" w:rsidRPr="00CF166D">
        <w:rPr>
          <w:rFonts w:ascii="Sylfaen" w:hAnsi="Sylfaen"/>
          <w:sz w:val="24"/>
          <w:szCs w:val="24"/>
          <w:lang w:val="ka-GE"/>
        </w:rPr>
        <w:t xml:space="preserve"> </w:t>
      </w:r>
      <w:r w:rsidR="00B6091C" w:rsidRPr="00CF166D">
        <w:rPr>
          <w:rFonts w:ascii="Sylfaen" w:hAnsi="Sylfaen" w:cs="Sylfaen"/>
          <w:sz w:val="24"/>
          <w:szCs w:val="24"/>
          <w:lang w:val="ka-GE"/>
        </w:rPr>
        <w:t>მუხლის</w:t>
      </w:r>
      <w:r w:rsidR="00B6091C" w:rsidRPr="00CF166D">
        <w:rPr>
          <w:rFonts w:ascii="Sylfaen" w:hAnsi="Sylfaen"/>
          <w:sz w:val="24"/>
          <w:szCs w:val="24"/>
          <w:lang w:val="ka-GE"/>
        </w:rPr>
        <w:t xml:space="preserve"> </w:t>
      </w:r>
      <w:r w:rsidR="009002BC" w:rsidRPr="009002BC">
        <w:rPr>
          <w:rFonts w:ascii="Sylfaen" w:hAnsi="Sylfaen" w:cs="Sylfaen"/>
          <w:noProof/>
          <w:sz w:val="24"/>
          <w:szCs w:val="24"/>
          <w:shd w:val="clear" w:color="auto" w:fill="FFFFFF"/>
          <w:lang w:val="ka-GE"/>
        </w:rPr>
        <w:t>მე-2 პუნქტით გათვალისწინებული იყო იუსტიციის უმაღლესი საბჭოს უფლებამოსილება - მოსამართლის თანხმობის გარეშე მიეღო გადაწყვეტილება მოსამართლის სხვა სასამართლოში (მათ შორის, სააპელაციო სასამართლოდან რაიონულ (საქალაქო) სასამართლოში ან რაიონული (საქალაქო) სასამართლოდან სააპელაციო სასამართლოში) მივლინების შესახებ.</w:t>
      </w:r>
    </w:p>
    <w:p w14:paraId="225CD7DC" w14:textId="474819B1" w:rsidR="00E65CC0" w:rsidRDefault="00734EB0" w:rsidP="005D0C28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5D0C2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5D0C28">
        <w:rPr>
          <w:rFonts w:ascii="Sylfaen" w:hAnsi="Sylfaen"/>
          <w:sz w:val="24"/>
          <w:szCs w:val="24"/>
          <w:lang w:val="ka-GE"/>
        </w:rPr>
        <w:t xml:space="preserve"> სასამართლოს პლენუმმა, </w:t>
      </w:r>
      <w:r w:rsidR="00F55FF8" w:rsidRPr="005D0C2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ვინაიდან საკითხი </w:t>
      </w:r>
      <w:r w:rsidR="0030457E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შეფასებული </w:t>
      </w:r>
      <w:r w:rsidR="00F55FF8" w:rsidRPr="005D0C2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იყო </w:t>
      </w:r>
      <w:r w:rsidR="00F55FF8" w:rsidRPr="005D0C28">
        <w:rPr>
          <w:rFonts w:ascii="Sylfaen" w:hAnsi="Sylfaen"/>
          <w:sz w:val="24"/>
          <w:szCs w:val="24"/>
          <w:lang w:val="ka-GE"/>
        </w:rPr>
        <w:t xml:space="preserve">2025 </w:t>
      </w:r>
      <w:r w:rsidR="00F55FF8" w:rsidRPr="005D0C28">
        <w:rPr>
          <w:rFonts w:ascii="Sylfaen" w:hAnsi="Sylfaen" w:cs="Sylfaen"/>
          <w:sz w:val="24"/>
          <w:szCs w:val="24"/>
          <w:lang w:val="ka-GE"/>
        </w:rPr>
        <w:t>წლის</w:t>
      </w:r>
      <w:r w:rsidR="00F55FF8" w:rsidRPr="005D0C28">
        <w:rPr>
          <w:rFonts w:ascii="Sylfaen" w:hAnsi="Sylfaen"/>
          <w:sz w:val="24"/>
          <w:szCs w:val="24"/>
          <w:lang w:val="ka-GE"/>
        </w:rPr>
        <w:t xml:space="preserve"> 7 </w:t>
      </w:r>
      <w:r w:rsidR="00F55FF8" w:rsidRPr="005D0C28">
        <w:rPr>
          <w:rFonts w:ascii="Sylfaen" w:hAnsi="Sylfaen" w:cs="Sylfaen"/>
          <w:sz w:val="24"/>
          <w:szCs w:val="24"/>
          <w:lang w:val="ka-GE"/>
        </w:rPr>
        <w:t>მარტის</w:t>
      </w:r>
      <w:r w:rsidR="00F55FF8" w:rsidRPr="005D0C28">
        <w:rPr>
          <w:rFonts w:ascii="Sylfaen" w:hAnsi="Sylfaen"/>
          <w:sz w:val="24"/>
          <w:szCs w:val="24"/>
          <w:lang w:val="ka-GE"/>
        </w:rPr>
        <w:t xml:space="preserve"> №3/4/1693,1700</w:t>
      </w:r>
      <w:r w:rsidR="00F55FF8" w:rsidRPr="005D0C2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55FF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გადაწყვეტილებით</w:t>
      </w:r>
      <w:r w:rsidR="00F55FF8" w:rsidRPr="005D0C2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და </w:t>
      </w:r>
      <w:proofErr w:type="spellStart"/>
      <w:r w:rsidR="00E1084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ამჯერადაც</w:t>
      </w:r>
      <w:proofErr w:type="spellEnd"/>
      <w:r w:rsidR="00E1084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 xml:space="preserve"> </w:t>
      </w:r>
      <w:r w:rsidR="00F55FF8" w:rsidRPr="005D0C2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იზიარებდა ამავე გადაწყვეტილებაში გამოთქმულ სამართლებრივ პოზიციას</w:t>
      </w:r>
      <w:r w:rsidR="00F55FF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5D0C28">
        <w:rPr>
          <w:rFonts w:ascii="Sylfaen" w:hAnsi="Sylfaen"/>
          <w:sz w:val="24"/>
          <w:szCs w:val="24"/>
          <w:lang w:val="ka-GE"/>
        </w:rPr>
        <w:t xml:space="preserve">კონსტიტუციური სარჩელი სასარჩელო მოთხოვნის ზემოხსენებულ </w:t>
      </w:r>
      <w:r w:rsidR="00C35D86">
        <w:rPr>
          <w:rFonts w:ascii="Sylfaen" w:hAnsi="Sylfaen"/>
          <w:sz w:val="24"/>
          <w:szCs w:val="24"/>
          <w:lang w:val="ka-GE"/>
        </w:rPr>
        <w:t>ნაწილში</w:t>
      </w:r>
      <w:r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5D2F84" w:rsidRPr="005D0C28">
        <w:rPr>
          <w:rFonts w:ascii="Sylfaen" w:hAnsi="Sylfaen"/>
          <w:sz w:val="24"/>
          <w:szCs w:val="24"/>
          <w:lang w:val="ka-GE"/>
        </w:rPr>
        <w:t xml:space="preserve">„საკონსტიტუციო სასამართლოს შესახებ“ </w:t>
      </w:r>
      <w:r w:rsidR="0098231B" w:rsidRPr="005D0C28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5D2F84" w:rsidRPr="005D0C28">
        <w:rPr>
          <w:rFonts w:ascii="Sylfaen" w:hAnsi="Sylfaen"/>
          <w:sz w:val="24"/>
          <w:szCs w:val="24"/>
          <w:lang w:val="ka-GE"/>
        </w:rPr>
        <w:t xml:space="preserve">ორგანული კანონის </w:t>
      </w:r>
      <w:r w:rsidR="0098231B" w:rsidRPr="005D0C2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31</w:t>
      </w:r>
      <w:r w:rsidR="0098231B" w:rsidRPr="005D0C28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3</w:t>
      </w:r>
      <w:r w:rsidR="0098231B" w:rsidRPr="005D0C2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="0098231B" w:rsidRPr="005D0C2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98231B" w:rsidRPr="005D0C2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98231B" w:rsidRPr="005D0C2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98231B" w:rsidRPr="005D0C2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98231B" w:rsidRPr="005D0C2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98231B" w:rsidRPr="005D0C2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="0098231B" w:rsidRPr="005D0C2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</w:t>
      </w:r>
      <w:r w:rsidR="0098231B" w:rsidRPr="005D0C2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445194" w:rsidRPr="005D0C2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 საფუძველზე არ მიი</w:t>
      </w:r>
      <w:r w:rsidR="0092534F" w:rsidRPr="005D0C2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ღო არსებითად განსახილველად</w:t>
      </w:r>
      <w:r w:rsidR="00F55FF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033675" w:rsidRPr="005D0C28">
        <w:rPr>
          <w:rFonts w:ascii="Sylfaen" w:hAnsi="Sylfaen"/>
          <w:sz w:val="24"/>
          <w:szCs w:val="24"/>
          <w:lang w:val="ka-GE"/>
        </w:rPr>
        <w:t xml:space="preserve"> საქართველოს საკონსტიტუციო სასამართლომ</w:t>
      </w:r>
      <w:r w:rsidR="007F0089" w:rsidRPr="005D0C28">
        <w:rPr>
          <w:rFonts w:ascii="Sylfaen" w:hAnsi="Sylfaen"/>
          <w:sz w:val="24"/>
          <w:szCs w:val="24"/>
          <w:lang w:val="ka-GE"/>
        </w:rPr>
        <w:t>,</w:t>
      </w:r>
      <w:r w:rsidR="00033675" w:rsidRPr="005D0C28">
        <w:rPr>
          <w:rFonts w:ascii="Sylfaen" w:hAnsi="Sylfaen"/>
          <w:sz w:val="24"/>
          <w:szCs w:val="24"/>
          <w:lang w:val="ka-GE"/>
        </w:rPr>
        <w:t xml:space="preserve"> ზემოხსენებული გადაწყვეტილების ფარგლებში</w:t>
      </w:r>
      <w:r w:rsidR="00240708">
        <w:rPr>
          <w:rFonts w:ascii="Sylfaen" w:hAnsi="Sylfaen"/>
          <w:sz w:val="24"/>
          <w:szCs w:val="24"/>
          <w:lang w:val="ka-GE"/>
        </w:rPr>
        <w:t>,</w:t>
      </w:r>
      <w:r w:rsidR="00033675" w:rsidRPr="005D0C28">
        <w:rPr>
          <w:rFonts w:ascii="Sylfaen" w:hAnsi="Sylfaen"/>
          <w:sz w:val="24"/>
          <w:szCs w:val="24"/>
          <w:lang w:val="ka-GE"/>
        </w:rPr>
        <w:t xml:space="preserve"> იმსჯელა </w:t>
      </w:r>
      <w:r w:rsidR="0098231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5F129A" w:rsidRPr="005D0C28">
        <w:rPr>
          <w:rFonts w:ascii="Sylfaen" w:hAnsi="Sylfaen"/>
          <w:sz w:val="24"/>
          <w:szCs w:val="24"/>
          <w:lang w:val="ka-GE"/>
        </w:rPr>
        <w:t xml:space="preserve">მოსამართლის თანხმობის გარეშე მისი სხვა სასამართლოში მივლინების </w:t>
      </w:r>
      <w:r w:rsidR="00382758" w:rsidRPr="005D0C28">
        <w:rPr>
          <w:rFonts w:ascii="Sylfaen" w:hAnsi="Sylfaen"/>
          <w:sz w:val="24"/>
          <w:szCs w:val="24"/>
          <w:lang w:val="ka-GE"/>
        </w:rPr>
        <w:t>დამდგენი წესის</w:t>
      </w:r>
      <w:r w:rsidR="002C6BBC">
        <w:rPr>
          <w:rFonts w:ascii="Sylfaen" w:hAnsi="Sylfaen"/>
          <w:sz w:val="24"/>
          <w:szCs w:val="24"/>
          <w:lang w:val="ka-GE"/>
        </w:rPr>
        <w:t>/მექანიზმის</w:t>
      </w:r>
      <w:r w:rsidR="00382758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5F129A" w:rsidRPr="005D0C28">
        <w:rPr>
          <w:rFonts w:ascii="Sylfaen" w:hAnsi="Sylfaen"/>
          <w:sz w:val="24"/>
          <w:szCs w:val="24"/>
          <w:lang w:val="ka-GE"/>
        </w:rPr>
        <w:lastRenderedPageBreak/>
        <w:t>კონსტიტუციურობაზე და დაადგინა, რომ</w:t>
      </w:r>
      <w:r w:rsidR="00616CE1">
        <w:rPr>
          <w:rFonts w:ascii="Sylfaen" w:hAnsi="Sylfaen"/>
          <w:sz w:val="24"/>
          <w:szCs w:val="24"/>
        </w:rPr>
        <w:t>,</w:t>
      </w:r>
      <w:r w:rsidR="005F129A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283A91">
        <w:rPr>
          <w:rFonts w:ascii="Sylfaen" w:hAnsi="Sylfaen"/>
          <w:sz w:val="24"/>
          <w:szCs w:val="24"/>
          <w:lang w:val="ka-GE"/>
        </w:rPr>
        <w:t xml:space="preserve">ერთი მხრივ, </w:t>
      </w:r>
      <w:r w:rsidR="0012626B" w:rsidRPr="005D0C28">
        <w:rPr>
          <w:rFonts w:ascii="Sylfaen" w:hAnsi="Sylfaen" w:cs="Sylfaen"/>
          <w:sz w:val="24"/>
          <w:szCs w:val="24"/>
          <w:lang w:val="ka-GE"/>
        </w:rPr>
        <w:t>თანხმობის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5D0C28">
        <w:rPr>
          <w:rFonts w:ascii="Sylfaen" w:hAnsi="Sylfaen" w:cs="Sylfaen"/>
          <w:sz w:val="24"/>
          <w:szCs w:val="24"/>
          <w:lang w:val="ka-GE"/>
        </w:rPr>
        <w:t>გარეშე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5D0C28">
        <w:rPr>
          <w:rFonts w:ascii="Sylfaen" w:hAnsi="Sylfaen" w:cs="Sylfaen"/>
          <w:sz w:val="24"/>
          <w:szCs w:val="24"/>
          <w:lang w:val="ka-GE"/>
        </w:rPr>
        <w:t>მივლინების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5D0C28">
        <w:rPr>
          <w:rFonts w:ascii="Sylfaen" w:hAnsi="Sylfaen" w:cs="Sylfaen"/>
          <w:sz w:val="24"/>
          <w:szCs w:val="24"/>
          <w:lang w:val="ka-GE"/>
        </w:rPr>
        <w:t>არსებული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5D0C28">
        <w:rPr>
          <w:rFonts w:ascii="Sylfaen" w:hAnsi="Sylfaen" w:cs="Sylfaen"/>
          <w:sz w:val="24"/>
          <w:szCs w:val="24"/>
          <w:lang w:val="ka-GE"/>
        </w:rPr>
        <w:t>მოდელი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5D0C28">
        <w:rPr>
          <w:rFonts w:ascii="Sylfaen" w:hAnsi="Sylfaen" w:cs="Sylfaen"/>
          <w:sz w:val="24"/>
          <w:szCs w:val="24"/>
          <w:lang w:val="ka-GE"/>
        </w:rPr>
        <w:t>არ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5D0C28">
        <w:rPr>
          <w:rFonts w:ascii="Sylfaen" w:hAnsi="Sylfaen" w:cs="Sylfaen"/>
          <w:sz w:val="24"/>
          <w:szCs w:val="24"/>
          <w:lang w:val="ka-GE"/>
        </w:rPr>
        <w:t>წარმოშობდა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5D0C28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5D0C28">
        <w:rPr>
          <w:rFonts w:ascii="Sylfaen" w:hAnsi="Sylfaen" w:cs="Sylfaen"/>
          <w:sz w:val="24"/>
          <w:szCs w:val="24"/>
          <w:lang w:val="ka-GE"/>
        </w:rPr>
        <w:t>უმაღლესი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5D0C28">
        <w:rPr>
          <w:rFonts w:ascii="Sylfaen" w:hAnsi="Sylfaen" w:cs="Sylfaen"/>
          <w:sz w:val="24"/>
          <w:szCs w:val="24"/>
          <w:lang w:val="ka-GE"/>
        </w:rPr>
        <w:t>საბჭოს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5D0C28">
        <w:rPr>
          <w:rFonts w:ascii="Sylfaen" w:hAnsi="Sylfaen" w:cs="Sylfaen"/>
          <w:sz w:val="24"/>
          <w:szCs w:val="24"/>
          <w:lang w:val="ka-GE"/>
        </w:rPr>
        <w:t>მხრიდან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5D0C28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5D0C28">
        <w:rPr>
          <w:rFonts w:ascii="Sylfaen" w:hAnsi="Sylfaen" w:cs="Sylfaen"/>
          <w:sz w:val="24"/>
          <w:szCs w:val="24"/>
          <w:lang w:val="ka-GE"/>
        </w:rPr>
        <w:t>ბოროტად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5D0C28">
        <w:rPr>
          <w:rFonts w:ascii="Sylfaen" w:hAnsi="Sylfaen" w:cs="Sylfaen"/>
          <w:sz w:val="24"/>
          <w:szCs w:val="24"/>
          <w:lang w:val="ka-GE"/>
        </w:rPr>
        <w:t>გამოყენებისა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5D0C28">
        <w:rPr>
          <w:rFonts w:ascii="Sylfaen" w:hAnsi="Sylfaen" w:cs="Sylfaen"/>
          <w:sz w:val="24"/>
          <w:szCs w:val="24"/>
          <w:lang w:val="ka-GE"/>
        </w:rPr>
        <w:t>და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5D0C28">
        <w:rPr>
          <w:rFonts w:ascii="Sylfaen" w:hAnsi="Sylfaen" w:cs="Sylfaen"/>
          <w:sz w:val="24"/>
          <w:szCs w:val="24"/>
          <w:lang w:val="ka-GE"/>
        </w:rPr>
        <w:t>იმ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5D0C28">
        <w:rPr>
          <w:rFonts w:ascii="Sylfaen" w:hAnsi="Sylfaen" w:cs="Sylfaen"/>
          <w:sz w:val="24"/>
          <w:szCs w:val="24"/>
          <w:lang w:val="ka-GE"/>
        </w:rPr>
        <w:t>რისკების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5D0C28">
        <w:rPr>
          <w:rFonts w:ascii="Sylfaen" w:hAnsi="Sylfaen" w:cs="Sylfaen"/>
          <w:sz w:val="24"/>
          <w:szCs w:val="24"/>
          <w:lang w:val="ka-GE"/>
        </w:rPr>
        <w:t>რეალიზების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5D0C28">
        <w:rPr>
          <w:rFonts w:ascii="Sylfaen" w:hAnsi="Sylfaen" w:cs="Sylfaen"/>
          <w:sz w:val="24"/>
          <w:szCs w:val="24"/>
          <w:lang w:val="ka-GE"/>
        </w:rPr>
        <w:t>რეალურ</w:t>
      </w:r>
      <w:r w:rsidR="0012626B" w:rsidRPr="005D0C28">
        <w:rPr>
          <w:rFonts w:ascii="Sylfaen" w:hAnsi="Sylfaen"/>
          <w:sz w:val="24"/>
          <w:szCs w:val="24"/>
          <w:lang w:val="ka-GE"/>
        </w:rPr>
        <w:t xml:space="preserve"> </w:t>
      </w:r>
      <w:r w:rsidR="003116DC">
        <w:rPr>
          <w:rFonts w:ascii="Sylfaen" w:hAnsi="Sylfaen" w:cs="Sylfaen"/>
          <w:sz w:val="24"/>
          <w:szCs w:val="24"/>
          <w:lang w:val="ka-GE"/>
        </w:rPr>
        <w:t>მოსალოდნელობა</w:t>
      </w:r>
      <w:r w:rsidR="0012626B" w:rsidRPr="00283A91">
        <w:rPr>
          <w:rFonts w:ascii="Sylfaen" w:hAnsi="Sylfaen" w:cs="Sylfaen"/>
          <w:sz w:val="24"/>
          <w:szCs w:val="24"/>
          <w:lang w:val="ka-GE"/>
        </w:rPr>
        <w:t>ს</w:t>
      </w:r>
      <w:r w:rsidR="0012626B" w:rsidRPr="00283A91">
        <w:rPr>
          <w:rFonts w:ascii="Sylfaen" w:hAnsi="Sylfaen"/>
          <w:sz w:val="24"/>
          <w:szCs w:val="24"/>
          <w:lang w:val="ka-GE"/>
        </w:rPr>
        <w:t xml:space="preserve">, </w:t>
      </w:r>
      <w:r w:rsidR="003116DC">
        <w:rPr>
          <w:rFonts w:ascii="Sylfaen" w:hAnsi="Sylfaen" w:cs="Sylfaen"/>
          <w:sz w:val="24"/>
          <w:szCs w:val="24"/>
          <w:lang w:val="ka-GE"/>
        </w:rPr>
        <w:t>რ</w:t>
      </w:r>
      <w:r w:rsidR="00240708" w:rsidRPr="00283A91">
        <w:rPr>
          <w:rFonts w:ascii="Sylfaen" w:hAnsi="Sylfaen" w:cs="Sylfaen"/>
          <w:sz w:val="24"/>
          <w:szCs w:val="24"/>
          <w:lang w:val="ka-GE"/>
        </w:rPr>
        <w:t>ითაც</w:t>
      </w:r>
      <w:r w:rsidR="0012626B" w:rsidRPr="00283A91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283A91">
        <w:rPr>
          <w:rFonts w:ascii="Sylfaen" w:hAnsi="Sylfaen" w:cs="Sylfaen"/>
          <w:sz w:val="24"/>
          <w:szCs w:val="24"/>
          <w:lang w:val="ka-GE"/>
        </w:rPr>
        <w:t>შესაძლოა</w:t>
      </w:r>
      <w:r w:rsidR="0012626B" w:rsidRPr="00283A91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283A91">
        <w:rPr>
          <w:rFonts w:ascii="Sylfaen" w:hAnsi="Sylfaen" w:cs="Sylfaen"/>
          <w:sz w:val="24"/>
          <w:szCs w:val="24"/>
          <w:lang w:val="ka-GE"/>
        </w:rPr>
        <w:t>საფრთხე</w:t>
      </w:r>
      <w:r w:rsidR="0012626B" w:rsidRPr="00283A91">
        <w:rPr>
          <w:rFonts w:ascii="Sylfaen" w:hAnsi="Sylfaen"/>
          <w:sz w:val="24"/>
          <w:szCs w:val="24"/>
          <w:lang w:val="ka-GE"/>
        </w:rPr>
        <w:t xml:space="preserve"> </w:t>
      </w:r>
      <w:r w:rsidR="00240708" w:rsidRPr="00283A91">
        <w:rPr>
          <w:rFonts w:ascii="Sylfaen" w:hAnsi="Sylfaen" w:cs="Sylfaen"/>
          <w:sz w:val="24"/>
          <w:szCs w:val="24"/>
          <w:lang w:val="ka-GE"/>
        </w:rPr>
        <w:t>შე</w:t>
      </w:r>
      <w:r w:rsidR="00DC14F9">
        <w:rPr>
          <w:rFonts w:ascii="Sylfaen" w:hAnsi="Sylfaen" w:cs="Sylfaen"/>
          <w:sz w:val="24"/>
          <w:szCs w:val="24"/>
          <w:lang w:val="ka-GE"/>
        </w:rPr>
        <w:t>ჰ</w:t>
      </w:r>
      <w:r w:rsidR="00240708" w:rsidRPr="00283A91">
        <w:rPr>
          <w:rFonts w:ascii="Sylfaen" w:hAnsi="Sylfaen" w:cs="Sylfaen"/>
          <w:sz w:val="24"/>
          <w:szCs w:val="24"/>
          <w:lang w:val="ka-GE"/>
        </w:rPr>
        <w:t>ქმნოდა</w:t>
      </w:r>
      <w:r w:rsidR="0012626B" w:rsidRPr="00283A91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283A91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="0012626B" w:rsidRPr="00283A91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283A91">
        <w:rPr>
          <w:rFonts w:ascii="Sylfaen" w:hAnsi="Sylfaen" w:cs="Sylfaen"/>
          <w:sz w:val="24"/>
          <w:szCs w:val="24"/>
          <w:lang w:val="ka-GE"/>
        </w:rPr>
        <w:t>დამოუკიდებლობასა</w:t>
      </w:r>
      <w:r w:rsidR="0012626B" w:rsidRPr="00283A91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283A91">
        <w:rPr>
          <w:rFonts w:ascii="Sylfaen" w:hAnsi="Sylfaen" w:cs="Sylfaen"/>
          <w:sz w:val="24"/>
          <w:szCs w:val="24"/>
          <w:lang w:val="ka-GE"/>
        </w:rPr>
        <w:t>და</w:t>
      </w:r>
      <w:r w:rsidR="0012626B" w:rsidRPr="00283A91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283A91">
        <w:rPr>
          <w:rFonts w:ascii="Sylfaen" w:hAnsi="Sylfaen" w:cs="Sylfaen"/>
          <w:sz w:val="24"/>
          <w:szCs w:val="24"/>
          <w:lang w:val="ka-GE"/>
        </w:rPr>
        <w:t>მიუკერძოებლობის</w:t>
      </w:r>
      <w:r w:rsidR="0012626B" w:rsidRPr="00283A91">
        <w:rPr>
          <w:rFonts w:ascii="Sylfaen" w:hAnsi="Sylfaen"/>
          <w:sz w:val="24"/>
          <w:szCs w:val="24"/>
          <w:lang w:val="ka-GE"/>
        </w:rPr>
        <w:t xml:space="preserve"> </w:t>
      </w:r>
      <w:r w:rsidR="0012626B" w:rsidRPr="00283A91">
        <w:rPr>
          <w:rFonts w:ascii="Sylfaen" w:hAnsi="Sylfaen" w:cs="Sylfaen"/>
          <w:sz w:val="24"/>
          <w:szCs w:val="24"/>
          <w:lang w:val="ka-GE"/>
        </w:rPr>
        <w:t>გარანტიებს</w:t>
      </w:r>
      <w:r w:rsidR="003116DC">
        <w:rPr>
          <w:rFonts w:ascii="Sylfaen" w:hAnsi="Sylfaen"/>
          <w:sz w:val="24"/>
          <w:szCs w:val="24"/>
          <w:lang w:val="ka-GE"/>
        </w:rPr>
        <w:t>.</w:t>
      </w:r>
      <w:r w:rsidR="00283A91" w:rsidRPr="00283A91">
        <w:rPr>
          <w:rFonts w:ascii="Sylfaen" w:hAnsi="Sylfaen"/>
          <w:sz w:val="24"/>
          <w:szCs w:val="24"/>
          <w:lang w:val="ka-GE"/>
        </w:rPr>
        <w:t xml:space="preserve"> მეორე მხრივ, </w:t>
      </w:r>
      <w:r w:rsidR="005D0C28" w:rsidRPr="00283A91">
        <w:rPr>
          <w:rFonts w:ascii="Sylfaen" w:hAnsi="Sylfaen"/>
          <w:sz w:val="24"/>
          <w:szCs w:val="24"/>
          <w:lang w:val="ka-GE"/>
        </w:rPr>
        <w:t xml:space="preserve"> </w:t>
      </w:r>
      <w:r w:rsidR="00283A91" w:rsidRPr="00283A91">
        <w:rPr>
          <w:rFonts w:ascii="Sylfaen" w:hAnsi="Sylfaen"/>
          <w:sz w:val="24"/>
          <w:szCs w:val="24"/>
          <w:lang w:val="ka-GE"/>
        </w:rPr>
        <w:t xml:space="preserve">საკონსტიტუციო სასამართლომ მიიჩნია, რომ მოსამართლის უფლების დაცვის გარანტიების გათვალისწინებით, სხვა სასამართლოში მივლინების ინსტიტუტი არ </w:t>
      </w:r>
      <w:r w:rsidR="009B4E45">
        <w:rPr>
          <w:rFonts w:ascii="Sylfaen" w:hAnsi="Sylfaen"/>
          <w:sz w:val="24"/>
          <w:szCs w:val="24"/>
          <w:lang w:val="ka-GE"/>
        </w:rPr>
        <w:t>წარმოშობდა</w:t>
      </w:r>
      <w:r w:rsidR="00283A91" w:rsidRPr="00283A91">
        <w:rPr>
          <w:rFonts w:ascii="Sylfaen" w:hAnsi="Sylfaen"/>
          <w:sz w:val="24"/>
          <w:szCs w:val="24"/>
          <w:lang w:val="ka-GE"/>
        </w:rPr>
        <w:t xml:space="preserve"> მოსამართლეზე არამართლზომიერი ზემოქმედების საფრთხეს და </w:t>
      </w:r>
      <w:r w:rsidR="003116DC">
        <w:rPr>
          <w:rFonts w:ascii="Sylfaen" w:hAnsi="Sylfaen"/>
          <w:sz w:val="24"/>
          <w:szCs w:val="24"/>
          <w:lang w:val="ka-GE"/>
        </w:rPr>
        <w:t xml:space="preserve"> </w:t>
      </w:r>
      <w:r w:rsidR="005D0C28" w:rsidRPr="00283A91">
        <w:rPr>
          <w:rFonts w:ascii="Sylfaen" w:hAnsi="Sylfaen"/>
          <w:sz w:val="24"/>
          <w:szCs w:val="24"/>
          <w:lang w:val="ka-GE"/>
        </w:rPr>
        <w:t xml:space="preserve"> გასაჩივრებული ნორმ</w:t>
      </w:r>
      <w:r w:rsidR="003D0AD2">
        <w:rPr>
          <w:rFonts w:ascii="Sylfaen" w:hAnsi="Sylfaen"/>
          <w:sz w:val="24"/>
          <w:szCs w:val="24"/>
          <w:lang w:val="ka-GE"/>
        </w:rPr>
        <w:t>ები</w:t>
      </w:r>
      <w:r w:rsidR="005D0C28" w:rsidRPr="00283A91">
        <w:rPr>
          <w:rFonts w:ascii="Sylfaen" w:hAnsi="Sylfaen"/>
          <w:sz w:val="24"/>
          <w:szCs w:val="24"/>
          <w:lang w:val="ka-GE"/>
        </w:rPr>
        <w:t xml:space="preserve"> </w:t>
      </w:r>
      <w:r w:rsidR="00697DC7" w:rsidRPr="00283A91">
        <w:rPr>
          <w:rFonts w:ascii="Sylfaen" w:hAnsi="Sylfaen"/>
          <w:sz w:val="24"/>
          <w:szCs w:val="24"/>
          <w:lang w:val="ka-GE"/>
        </w:rPr>
        <w:t>არ ეწინააღმდეგებოდა საქართველოს კონსტიტუციის 25-ე მუხლის მოთხოვნებს.</w:t>
      </w:r>
    </w:p>
    <w:p w14:paraId="7BE15FD2" w14:textId="71568E08" w:rsidR="007F122E" w:rsidRPr="00777742" w:rsidRDefault="00B669E1" w:rsidP="002A2666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38154B">
        <w:rPr>
          <w:rFonts w:ascii="Sylfaen" w:hAnsi="Sylfaen"/>
          <w:sz w:val="24"/>
          <w:szCs w:val="24"/>
          <w:lang w:val="ka-GE"/>
        </w:rPr>
        <w:t xml:space="preserve">ამრიგად, საკონსტიტუციო სასამართლომ </w:t>
      </w:r>
      <w:proofErr w:type="spellStart"/>
      <w:r w:rsidR="00C35D86">
        <w:rPr>
          <w:rFonts w:ascii="Sylfaen" w:hAnsi="Sylfaen"/>
          <w:sz w:val="24"/>
          <w:szCs w:val="24"/>
        </w:rPr>
        <w:t>სადავო</w:t>
      </w:r>
      <w:proofErr w:type="spellEnd"/>
      <w:r w:rsidR="00C35D86">
        <w:rPr>
          <w:rFonts w:ascii="Sylfaen" w:hAnsi="Sylfaen"/>
          <w:sz w:val="24"/>
          <w:szCs w:val="24"/>
        </w:rPr>
        <w:t xml:space="preserve"> </w:t>
      </w:r>
      <w:proofErr w:type="spellStart"/>
      <w:r w:rsidR="00C35D86">
        <w:rPr>
          <w:rFonts w:ascii="Sylfaen" w:hAnsi="Sylfaen"/>
          <w:sz w:val="24"/>
          <w:szCs w:val="24"/>
        </w:rPr>
        <w:t>ნორმებით</w:t>
      </w:r>
      <w:proofErr w:type="spellEnd"/>
      <w:r w:rsidR="00C35D86">
        <w:rPr>
          <w:rFonts w:ascii="Sylfaen" w:hAnsi="Sylfaen"/>
          <w:sz w:val="24"/>
          <w:szCs w:val="24"/>
        </w:rPr>
        <w:t xml:space="preserve"> </w:t>
      </w:r>
      <w:proofErr w:type="spellStart"/>
      <w:r w:rsidR="00C35D86">
        <w:rPr>
          <w:rFonts w:ascii="Sylfaen" w:hAnsi="Sylfaen"/>
          <w:sz w:val="24"/>
          <w:szCs w:val="24"/>
        </w:rPr>
        <w:t>დადგენილი</w:t>
      </w:r>
      <w:proofErr w:type="spellEnd"/>
      <w:r w:rsidR="00C35D86">
        <w:rPr>
          <w:rFonts w:ascii="Sylfaen" w:hAnsi="Sylfaen"/>
          <w:sz w:val="24"/>
          <w:szCs w:val="24"/>
        </w:rPr>
        <w:t xml:space="preserve"> </w:t>
      </w:r>
      <w:proofErr w:type="spellStart"/>
      <w:r w:rsidR="00C35D86">
        <w:rPr>
          <w:rFonts w:ascii="Sylfaen" w:hAnsi="Sylfaen"/>
          <w:sz w:val="24"/>
          <w:szCs w:val="24"/>
        </w:rPr>
        <w:t>წესის</w:t>
      </w:r>
      <w:proofErr w:type="spellEnd"/>
      <w:r w:rsidR="00C35D86">
        <w:rPr>
          <w:rFonts w:ascii="Sylfaen" w:hAnsi="Sylfaen"/>
          <w:sz w:val="24"/>
          <w:szCs w:val="24"/>
        </w:rPr>
        <w:t>/</w:t>
      </w:r>
      <w:proofErr w:type="spellStart"/>
      <w:r w:rsidR="00C35D86">
        <w:rPr>
          <w:rFonts w:ascii="Sylfaen" w:hAnsi="Sylfaen"/>
          <w:sz w:val="24"/>
          <w:szCs w:val="24"/>
        </w:rPr>
        <w:t>მექანიზმის</w:t>
      </w:r>
      <w:proofErr w:type="spellEnd"/>
      <w:r w:rsidR="00BC4CC6" w:rsidRPr="0038154B">
        <w:rPr>
          <w:rFonts w:ascii="Sylfaen" w:hAnsi="Sylfaen"/>
          <w:sz w:val="24"/>
          <w:szCs w:val="24"/>
        </w:rPr>
        <w:t xml:space="preserve"> </w:t>
      </w:r>
      <w:proofErr w:type="spellStart"/>
      <w:r w:rsidR="00BC4CC6" w:rsidRPr="0038154B">
        <w:rPr>
          <w:rFonts w:ascii="Sylfaen" w:hAnsi="Sylfaen" w:cs="Sylfaen"/>
          <w:sz w:val="24"/>
          <w:szCs w:val="24"/>
        </w:rPr>
        <w:t>კონსტიტუციურობა</w:t>
      </w:r>
      <w:proofErr w:type="spellEnd"/>
      <w:r w:rsidR="00BC4CC6" w:rsidRPr="0038154B">
        <w:rPr>
          <w:rFonts w:ascii="Sylfaen" w:hAnsi="Sylfaen" w:cs="Sylfaen"/>
          <w:sz w:val="24"/>
          <w:szCs w:val="24"/>
          <w:lang w:val="ka-GE"/>
        </w:rPr>
        <w:t xml:space="preserve"> შეაფასა </w:t>
      </w:r>
      <w:r w:rsidR="00114D14" w:rsidRPr="0038154B">
        <w:rPr>
          <w:rFonts w:ascii="Sylfaen" w:hAnsi="Sylfaen" w:cs="Sylfaen"/>
          <w:sz w:val="24"/>
          <w:szCs w:val="24"/>
          <w:lang w:val="ka-GE"/>
        </w:rPr>
        <w:t xml:space="preserve">სწორედ რომ </w:t>
      </w:r>
      <w:r w:rsidR="00BC4CC6" w:rsidRPr="0038154B">
        <w:rPr>
          <w:rFonts w:ascii="Sylfaen" w:hAnsi="Sylfaen" w:cs="Sylfaen"/>
          <w:sz w:val="24"/>
          <w:szCs w:val="24"/>
          <w:lang w:val="ka-GE"/>
        </w:rPr>
        <w:t xml:space="preserve">საქართველოს კონსტიტუციის 25-ე </w:t>
      </w:r>
      <w:r w:rsidR="00114D14" w:rsidRPr="0038154B">
        <w:rPr>
          <w:rFonts w:ascii="Sylfaen" w:hAnsi="Sylfaen" w:cs="Sylfaen"/>
          <w:sz w:val="24"/>
          <w:szCs w:val="24"/>
          <w:lang w:val="ka-GE"/>
        </w:rPr>
        <w:t>მუხლთან მიმართებით</w:t>
      </w:r>
      <w:r w:rsidR="005E176E" w:rsidRPr="0038154B">
        <w:rPr>
          <w:rFonts w:ascii="Sylfaen" w:hAnsi="Sylfaen" w:cs="Sylfaen"/>
          <w:sz w:val="24"/>
          <w:szCs w:val="24"/>
          <w:lang w:val="ka-GE"/>
        </w:rPr>
        <w:t xml:space="preserve"> და მის ფარგლებში</w:t>
      </w:r>
      <w:r w:rsidR="002811C6" w:rsidRPr="0038154B">
        <w:rPr>
          <w:rFonts w:ascii="Sylfaen" w:hAnsi="Sylfaen" w:cs="Sylfaen"/>
          <w:sz w:val="24"/>
          <w:szCs w:val="24"/>
          <w:lang w:val="ka-GE"/>
        </w:rPr>
        <w:t>ვე</w:t>
      </w:r>
      <w:r w:rsidR="005E176E" w:rsidRPr="0038154B">
        <w:rPr>
          <w:rFonts w:ascii="Sylfaen" w:hAnsi="Sylfaen" w:cs="Sylfaen"/>
          <w:sz w:val="24"/>
          <w:szCs w:val="24"/>
          <w:lang w:val="ka-GE"/>
        </w:rPr>
        <w:t xml:space="preserve"> დაადასტურა გასაჩივრებული რეგულაციის </w:t>
      </w:r>
      <w:r w:rsidR="002811C6" w:rsidRPr="0038154B">
        <w:rPr>
          <w:rFonts w:ascii="Sylfaen" w:hAnsi="Sylfaen" w:cs="Sylfaen"/>
          <w:sz w:val="24"/>
          <w:szCs w:val="24"/>
          <w:lang w:val="ka-GE"/>
        </w:rPr>
        <w:t>კონსტიტუციასთან თავსებადობა</w:t>
      </w:r>
      <w:r w:rsidR="00E10849">
        <w:rPr>
          <w:rFonts w:ascii="Sylfaen" w:hAnsi="Sylfaen" w:cs="Sylfaen"/>
          <w:sz w:val="24"/>
          <w:szCs w:val="24"/>
          <w:lang w:val="ka-GE"/>
        </w:rPr>
        <w:t>. საკითხის</w:t>
      </w:r>
      <w:r w:rsidR="00CE4A40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10849">
        <w:rPr>
          <w:rFonts w:ascii="Sylfaen" w:hAnsi="Sylfaen" w:cs="Sylfaen"/>
          <w:sz w:val="24"/>
          <w:szCs w:val="24"/>
          <w:lang w:val="ka-GE"/>
        </w:rPr>
        <w:t xml:space="preserve">ასე ვიწრო ხედვას არ დავეთანხმე. </w:t>
      </w:r>
      <w:r w:rsidR="005E176E" w:rsidRPr="0038154B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10849">
        <w:rPr>
          <w:rFonts w:ascii="Sylfaen" w:hAnsi="Sylfaen" w:cs="Sylfaen"/>
          <w:sz w:val="24"/>
          <w:szCs w:val="24"/>
          <w:lang w:val="ka-GE"/>
        </w:rPr>
        <w:t>კერძოდ,</w:t>
      </w:r>
      <w:r w:rsidR="005B6C18" w:rsidRPr="0038154B">
        <w:rPr>
          <w:rFonts w:ascii="Sylfaen" w:hAnsi="Sylfaen" w:cs="Sylfaen"/>
          <w:sz w:val="24"/>
          <w:szCs w:val="24"/>
          <w:lang w:val="ka-GE"/>
        </w:rPr>
        <w:t xml:space="preserve"> დაუთანხმებლობის მიზეზი</w:t>
      </w:r>
      <w:r w:rsidR="00CD64DB">
        <w:rPr>
          <w:rFonts w:ascii="Sylfaen" w:hAnsi="Sylfaen" w:cs="Sylfaen"/>
          <w:sz w:val="24"/>
          <w:szCs w:val="24"/>
          <w:lang w:val="ka-GE"/>
        </w:rPr>
        <w:t xml:space="preserve"> უკავშირდებოდა</w:t>
      </w:r>
      <w:r w:rsidR="005B6C18" w:rsidRPr="0038154B">
        <w:rPr>
          <w:rFonts w:ascii="Sylfaen" w:hAnsi="Sylfaen" w:cs="Sylfaen"/>
          <w:sz w:val="24"/>
          <w:szCs w:val="24"/>
          <w:lang w:val="ka-GE"/>
        </w:rPr>
        <w:t xml:space="preserve"> არა იმა</w:t>
      </w:r>
      <w:r w:rsidR="00CD64DB">
        <w:rPr>
          <w:rFonts w:ascii="Sylfaen" w:hAnsi="Sylfaen" w:cs="Sylfaen"/>
          <w:sz w:val="24"/>
          <w:szCs w:val="24"/>
          <w:lang w:val="ka-GE"/>
        </w:rPr>
        <w:t>ს</w:t>
      </w:r>
      <w:r w:rsidR="005B6C18" w:rsidRPr="0038154B">
        <w:rPr>
          <w:rFonts w:ascii="Sylfaen" w:hAnsi="Sylfaen" w:cs="Sylfaen"/>
          <w:sz w:val="24"/>
          <w:szCs w:val="24"/>
          <w:lang w:val="ka-GE"/>
        </w:rPr>
        <w:t xml:space="preserve">, რომ </w:t>
      </w:r>
      <w:r w:rsidR="00E10849">
        <w:rPr>
          <w:rFonts w:ascii="Sylfaen" w:hAnsi="Sylfaen" w:cs="Sylfaen"/>
          <w:sz w:val="24"/>
          <w:szCs w:val="24"/>
          <w:lang w:val="ka-GE"/>
        </w:rPr>
        <w:t xml:space="preserve">სადავო რეგულაცია არაკონსტიტუციურად მიმაჩნდა კონსტიტუციის 25-ე მუხლთან მიმართებაში, </w:t>
      </w:r>
      <w:r w:rsidR="00CD64DB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3400B2" w:rsidRPr="00976498">
        <w:rPr>
          <w:rFonts w:ascii="Sylfaen" w:hAnsi="Sylfaen" w:cs="Sylfaen"/>
          <w:sz w:val="24"/>
          <w:szCs w:val="24"/>
          <w:lang w:val="ka-GE"/>
        </w:rPr>
        <w:t>არამედ</w:t>
      </w:r>
      <w:r w:rsidR="00CD64DB">
        <w:rPr>
          <w:rFonts w:ascii="Sylfaen" w:hAnsi="Sylfaen" w:cs="Sylfaen"/>
          <w:sz w:val="24"/>
          <w:szCs w:val="24"/>
          <w:lang w:val="ka-GE"/>
        </w:rPr>
        <w:t xml:space="preserve"> მოსაზრებებს, რომ მოსამართლის </w:t>
      </w:r>
      <w:r w:rsidR="0027359E">
        <w:rPr>
          <w:rFonts w:ascii="Sylfaen" w:hAnsi="Sylfaen" w:cs="Sylfaen"/>
          <w:sz w:val="24"/>
          <w:szCs w:val="24"/>
          <w:lang w:val="ka-GE"/>
        </w:rPr>
        <w:t>მივლინებ</w:t>
      </w:r>
      <w:r w:rsidR="00CD64DB">
        <w:rPr>
          <w:rFonts w:ascii="Sylfaen" w:hAnsi="Sylfaen" w:cs="Sylfaen"/>
          <w:sz w:val="24"/>
          <w:szCs w:val="24"/>
          <w:lang w:val="ka-GE"/>
        </w:rPr>
        <w:t xml:space="preserve">ასთან დაკავშირებული საკითხების </w:t>
      </w:r>
      <w:r w:rsidR="0027359E">
        <w:rPr>
          <w:rFonts w:ascii="Sylfaen" w:hAnsi="Sylfaen" w:cs="Sylfaen"/>
          <w:sz w:val="24"/>
          <w:szCs w:val="24"/>
          <w:lang w:val="ka-GE"/>
        </w:rPr>
        <w:t>გადამ</w:t>
      </w:r>
      <w:r w:rsidR="00CD64DB">
        <w:rPr>
          <w:rFonts w:ascii="Sylfaen" w:hAnsi="Sylfaen" w:cs="Sylfaen"/>
          <w:sz w:val="24"/>
          <w:szCs w:val="24"/>
          <w:lang w:val="ka-GE"/>
        </w:rPr>
        <w:t xml:space="preserve">ოწმება აქტუალური იყო </w:t>
      </w:r>
      <w:r w:rsidR="009B2BDB" w:rsidRPr="00976498">
        <w:rPr>
          <w:rFonts w:ascii="Sylfaen" w:hAnsi="Sylfaen" w:cs="Sylfaen"/>
          <w:sz w:val="24"/>
          <w:szCs w:val="24"/>
          <w:lang w:val="ka-GE"/>
        </w:rPr>
        <w:t>კონსტიტუციის არა 25-ე მუხლთან</w:t>
      </w:r>
      <w:r w:rsidR="0038154B" w:rsidRPr="00976498">
        <w:rPr>
          <w:rFonts w:ascii="Sylfaen" w:hAnsi="Sylfaen" w:cs="Sylfaen"/>
          <w:sz w:val="24"/>
          <w:szCs w:val="24"/>
          <w:lang w:val="ka-GE"/>
        </w:rPr>
        <w:t>,</w:t>
      </w:r>
      <w:r w:rsidR="009B2BDB" w:rsidRPr="00976498">
        <w:rPr>
          <w:rFonts w:ascii="Sylfaen" w:hAnsi="Sylfaen" w:cs="Sylfaen"/>
          <w:sz w:val="24"/>
          <w:szCs w:val="24"/>
          <w:lang w:val="ka-GE"/>
        </w:rPr>
        <w:t xml:space="preserve"> არამედ მე-6 თავით</w:t>
      </w:r>
      <w:r w:rsidR="009A0CC6">
        <w:rPr>
          <w:rFonts w:ascii="Sylfaen" w:hAnsi="Sylfaen" w:cs="Sylfaen"/>
          <w:sz w:val="24"/>
          <w:szCs w:val="24"/>
          <w:lang w:val="ka-GE"/>
        </w:rPr>
        <w:t xml:space="preserve"> (სასამართლო ხელისუფლება)</w:t>
      </w:r>
      <w:r w:rsidR="000C3C40" w:rsidRPr="00976498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0C3C40" w:rsidRPr="00976498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გათვალისწინებულ</w:t>
      </w:r>
      <w:proofErr w:type="spellEnd"/>
      <w:r w:rsidR="000C3C40" w:rsidRPr="00976498">
        <w:rPr>
          <w:rFonts w:ascii="BPGDejaVuSans" w:hAnsi="BPGDejaVu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C3C40" w:rsidRPr="00976498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შესატყვის</w:t>
      </w:r>
      <w:proofErr w:type="spellEnd"/>
      <w:r w:rsidR="000C3C40" w:rsidRPr="00976498">
        <w:rPr>
          <w:rFonts w:ascii="BPGDejaVuSans" w:hAnsi="BPGDejaVuSans"/>
          <w:color w:val="000000"/>
          <w:sz w:val="24"/>
          <w:szCs w:val="24"/>
          <w:shd w:val="clear" w:color="auto" w:fill="FFFFFF"/>
        </w:rPr>
        <w:t> </w:t>
      </w:r>
      <w:r w:rsidR="0038154B" w:rsidRPr="0097649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ნორმებთან მიმართებაში</w:t>
      </w:r>
      <w:r w:rsid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="007C095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სწორედ ამ თავშია ჩამოყალიბებული სასამართლოს დამოუკიდებლობის უზრუნველმყოფი გარანტიები, რ</w:t>
      </w:r>
      <w:r w:rsid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აც</w:t>
      </w:r>
      <w:r w:rsidR="007C095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ერთობლიობაში შეიძლებოდა შეგვეფასებინა როგორც </w:t>
      </w:r>
      <w:r w:rsidR="007F122E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კონსტიტუციის 25-ე მუხლში მოხსენიებული </w:t>
      </w:r>
      <w:r w:rsidR="007C095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„საჯარო სამსახურის პირობები,“ </w:t>
      </w:r>
      <w:r w:rsid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და </w:t>
      </w:r>
      <w:r w:rsidR="007C095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რომლებიც </w:t>
      </w:r>
      <w:r w:rsidR="007F122E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კონსტიტუციითვე (მე-6 თავში) იყო </w:t>
      </w:r>
      <w:r w:rsidR="0027359E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დაკონკრეტებული </w:t>
      </w:r>
      <w:r w:rsidR="007C095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უშუალოდ მოსამართლეებისათვის. შესაბამისად, სწორედ რეგულაციის კონკრეტულობა და მიზანმიმართულება ააშკარავებდა კონსტიტუციის მე-6 თავის ნორმების გამოყენებადობის პრიორიტეტულობას კონსტიტუციის 25-ე მუხლთან შედარებით. </w:t>
      </w:r>
    </w:p>
    <w:p w14:paraId="18D24A44" w14:textId="48512A41" w:rsidR="00777742" w:rsidRDefault="007C0950" w:rsidP="00777742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77774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გარდა</w:t>
      </w:r>
      <w:r w:rsidRP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ამისა, </w:t>
      </w:r>
      <w:r w:rsidR="007F122E" w:rsidRP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25-ე მუხლის </w:t>
      </w:r>
      <w:r w:rsidR="003116DC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მცირედ</w:t>
      </w:r>
      <w:r w:rsidR="00A455B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ი </w:t>
      </w:r>
      <w:r w:rsidR="007F122E" w:rsidRP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რელევანტურობა არანაკლები სიცხადით</w:t>
      </w:r>
      <w:r w:rsidR="009B3CAB" w:rsidRP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F122E" w:rsidRP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იმითაც ვლინდებოდა, რომ მოსამართლის უფლებების სავარაუდო დარღვევის (მათ შორის მივლინებასთან დაკავშირებული)   საკითხები ისედაც არ შეიძლებოდა შეფასებულიყო  კონსტიტუციის 25-ე მუხლი</w:t>
      </w:r>
      <w:r w:rsidR="00CE4A4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ს საფუძველზე</w:t>
      </w:r>
      <w:r w:rsidR="007F122E" w:rsidRP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რადგან </w:t>
      </w:r>
      <w:r w:rsidR="00437495" w:rsidRP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ისინი არ წარმოადგენს ადამიანის სუბიექტურ უფლებებს. </w:t>
      </w:r>
      <w:r w:rsidR="0027359E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მაგალითად,  </w:t>
      </w:r>
      <w:r w:rsidR="00437495" w:rsidRP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6668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თუ დავუშვებთ, რომ</w:t>
      </w:r>
      <w:r w:rsidR="00437495" w:rsidRP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 თანხმობის გარეშე სხვა სასამართლოში </w:t>
      </w:r>
      <w:r w:rsidR="0027359E" w:rsidRPr="007615EC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მოსამართლის</w:t>
      </w:r>
      <w:r w:rsidR="00437495" w:rsidRP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7359E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</w:t>
      </w:r>
      <w:r w:rsidR="00437495" w:rsidRP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ივლინების დროს, სავარაუდოდ ირღვევა მოსამართლის უფლება, ეს არ ნიშნავს, რომ ირღვევა მოსამართლედ მომუშავე პირის რომელიმე ძირითადი უფლება საქართველოს კონსტიტუციის მე-2 თავის</w:t>
      </w:r>
      <w:r w:rsidR="00D6668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მათ შორის, 25-ე მუხლის</w:t>
      </w:r>
      <w:r w:rsidR="00437495" w:rsidRP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რომელიმე დებულების გაგებით. </w:t>
      </w:r>
      <w:r w:rsidR="00310AAB" w:rsidRPr="00777742">
        <w:rPr>
          <w:rFonts w:ascii="Sylfaen" w:hAnsi="Sylfaen"/>
          <w:sz w:val="24"/>
          <w:szCs w:val="24"/>
          <w:lang w:val="ka-GE"/>
        </w:rPr>
        <w:t xml:space="preserve">საზოგადოდ, სამოსამართლეო საქმიანობის </w:t>
      </w:r>
      <w:r w:rsidR="00310AAB" w:rsidRPr="00777742">
        <w:rPr>
          <w:rFonts w:ascii="Sylfaen" w:hAnsi="Sylfaen"/>
          <w:sz w:val="24"/>
          <w:szCs w:val="24"/>
          <w:lang w:val="ka-GE"/>
        </w:rPr>
        <w:lastRenderedPageBreak/>
        <w:t>დამოუკიდებლად და შეუფერხებლად განხორციელების უფლების დაცულობა, მათ შორის, მოსამართლის თანხმობის გარეშე მისი სხვა სასამართლოში მივლინების კონტექსტში, შეუძლებელია შეფასებადი იყოს მოსამართლის ინდივიდუალური უფლების ჭრილში (კონსტიტუციის 25-ე მუხლის გაგებით), ვინაიდან მოსამართლის დამოუკიდებლობა არ აყალიბებს სუბიექტურ უფლებას. ეს მოსაზრება ეფუძნება არა</w:t>
      </w:r>
      <w:r w:rsidR="00647260">
        <w:rPr>
          <w:rFonts w:ascii="Sylfaen" w:hAnsi="Sylfaen"/>
          <w:sz w:val="24"/>
          <w:szCs w:val="24"/>
          <w:lang w:val="ka-GE"/>
        </w:rPr>
        <w:t xml:space="preserve"> </w:t>
      </w:r>
      <w:r w:rsidR="00310AAB" w:rsidRPr="00777742">
        <w:rPr>
          <w:rFonts w:ascii="Sylfaen" w:hAnsi="Sylfaen"/>
          <w:sz w:val="24"/>
          <w:szCs w:val="24"/>
          <w:lang w:val="ka-GE"/>
        </w:rPr>
        <w:t>მხოლოდ იმ გარემოებას,</w:t>
      </w:r>
      <w:r w:rsidR="00CE4A40">
        <w:rPr>
          <w:rFonts w:ascii="Sylfaen" w:hAnsi="Sylfaen"/>
          <w:sz w:val="24"/>
          <w:szCs w:val="24"/>
          <w:lang w:val="ka-GE"/>
        </w:rPr>
        <w:t xml:space="preserve"> </w:t>
      </w:r>
      <w:r w:rsidR="00310AAB" w:rsidRPr="00777742">
        <w:rPr>
          <w:rFonts w:ascii="Sylfaen" w:hAnsi="Sylfaen"/>
          <w:sz w:val="24"/>
          <w:szCs w:val="24"/>
          <w:lang w:val="ka-GE"/>
        </w:rPr>
        <w:t xml:space="preserve">რომ </w:t>
      </w:r>
      <w:r w:rsidR="00647260">
        <w:rPr>
          <w:rFonts w:ascii="Sylfaen" w:hAnsi="Sylfaen"/>
          <w:sz w:val="24"/>
          <w:szCs w:val="24"/>
          <w:lang w:val="ka-GE"/>
        </w:rPr>
        <w:t xml:space="preserve"> </w:t>
      </w:r>
      <w:r w:rsidR="00310AAB" w:rsidRPr="00777742">
        <w:rPr>
          <w:rFonts w:ascii="Sylfaen" w:hAnsi="Sylfaen"/>
          <w:sz w:val="24"/>
          <w:szCs w:val="24"/>
          <w:lang w:val="ka-GE"/>
        </w:rPr>
        <w:t xml:space="preserve">დამოუკიდებლობა/სამოსამართლო ფუნქციების შეუფერხებელი განხორციელება, </w:t>
      </w:r>
      <w:r w:rsidR="00647260">
        <w:rPr>
          <w:rFonts w:ascii="Sylfaen" w:hAnsi="Sylfaen"/>
          <w:sz w:val="24"/>
          <w:szCs w:val="24"/>
          <w:lang w:val="ka-GE"/>
        </w:rPr>
        <w:t xml:space="preserve">მოსამართლის </w:t>
      </w:r>
      <w:r w:rsidR="00310AAB" w:rsidRPr="00777742">
        <w:rPr>
          <w:rFonts w:ascii="Sylfaen" w:hAnsi="Sylfaen"/>
          <w:sz w:val="24"/>
          <w:szCs w:val="24"/>
          <w:lang w:val="ka-GE"/>
        </w:rPr>
        <w:t>მხოლოდ უფლება კი არ</w:t>
      </w:r>
      <w:r w:rsidR="00647260">
        <w:rPr>
          <w:rFonts w:ascii="Sylfaen" w:hAnsi="Sylfaen"/>
          <w:sz w:val="24"/>
          <w:szCs w:val="24"/>
          <w:lang w:val="ka-GE"/>
        </w:rPr>
        <w:t xml:space="preserve"> არის, არამედ </w:t>
      </w:r>
      <w:r w:rsidR="00310AAB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647260">
        <w:rPr>
          <w:rFonts w:ascii="Sylfaen" w:hAnsi="Sylfaen"/>
          <w:sz w:val="24"/>
          <w:szCs w:val="24"/>
          <w:lang w:val="ka-GE"/>
        </w:rPr>
        <w:t xml:space="preserve">ვალდებულებაა, </w:t>
      </w:r>
      <w:r w:rsidR="00CE4A40">
        <w:rPr>
          <w:rFonts w:ascii="Sylfaen" w:hAnsi="Sylfaen"/>
          <w:sz w:val="24"/>
          <w:szCs w:val="24"/>
          <w:lang w:val="ka-GE"/>
        </w:rPr>
        <w:t xml:space="preserve">არამედ </w:t>
      </w:r>
      <w:r w:rsidR="00310AAB" w:rsidRPr="00777742">
        <w:rPr>
          <w:rFonts w:ascii="Sylfaen" w:hAnsi="Sylfaen"/>
          <w:sz w:val="24"/>
          <w:szCs w:val="24"/>
          <w:lang w:val="ka-GE"/>
        </w:rPr>
        <w:t>ა</w:t>
      </w:r>
      <w:r w:rsidR="00CE4A40">
        <w:rPr>
          <w:rFonts w:ascii="Sylfaen" w:hAnsi="Sylfaen"/>
          <w:sz w:val="24"/>
          <w:szCs w:val="24"/>
          <w:lang w:val="ka-GE"/>
        </w:rPr>
        <w:t>სევე</w:t>
      </w:r>
      <w:r w:rsidR="00310AAB" w:rsidRPr="00777742">
        <w:rPr>
          <w:rFonts w:ascii="Sylfaen" w:hAnsi="Sylfaen"/>
          <w:sz w:val="24"/>
          <w:szCs w:val="24"/>
          <w:lang w:val="ka-GE"/>
        </w:rPr>
        <w:t xml:space="preserve"> იმ გარემოებასაც, რომ სასამართლოს დამოუკიდებლობა უწინარესად, საზოგადოებრივი სიკეთეა, საჯარო ინტერესი</w:t>
      </w:r>
      <w:r w:rsidR="0027359E">
        <w:rPr>
          <w:rFonts w:ascii="Sylfaen" w:hAnsi="Sylfaen"/>
          <w:sz w:val="24"/>
          <w:szCs w:val="24"/>
          <w:lang w:val="ka-GE"/>
        </w:rPr>
        <w:t>ა</w:t>
      </w:r>
      <w:r w:rsidR="00310AAB" w:rsidRPr="00777742">
        <w:rPr>
          <w:rFonts w:ascii="Sylfaen" w:hAnsi="Sylfaen"/>
          <w:sz w:val="24"/>
          <w:szCs w:val="24"/>
          <w:lang w:val="ka-GE"/>
        </w:rPr>
        <w:t>, ამ სიკეთის მომხმარებელი</w:t>
      </w:r>
      <w:r w:rsidR="0027359E">
        <w:rPr>
          <w:rFonts w:ascii="Sylfaen" w:hAnsi="Sylfaen"/>
          <w:sz w:val="24"/>
          <w:szCs w:val="24"/>
          <w:lang w:val="ka-GE"/>
        </w:rPr>
        <w:t xml:space="preserve"> კი</w:t>
      </w:r>
      <w:r w:rsidR="00310AAB" w:rsidRPr="00777742">
        <w:rPr>
          <w:rFonts w:ascii="Sylfaen" w:hAnsi="Sylfaen"/>
          <w:sz w:val="24"/>
          <w:szCs w:val="24"/>
          <w:lang w:val="ka-GE"/>
        </w:rPr>
        <w:t xml:space="preserve"> საზოგადოებაა და არა </w:t>
      </w:r>
      <w:r w:rsidR="0027359E">
        <w:rPr>
          <w:rFonts w:ascii="Sylfaen" w:hAnsi="Sylfaen"/>
          <w:sz w:val="24"/>
          <w:szCs w:val="24"/>
          <w:lang w:val="ka-GE"/>
        </w:rPr>
        <w:t xml:space="preserve">ინდივიდუალური </w:t>
      </w:r>
      <w:r w:rsidR="00310AAB" w:rsidRPr="00777742">
        <w:rPr>
          <w:rFonts w:ascii="Sylfaen" w:hAnsi="Sylfaen"/>
          <w:sz w:val="24"/>
          <w:szCs w:val="24"/>
          <w:lang w:val="ka-GE"/>
        </w:rPr>
        <w:t>მოსამართლე. სასამართლო</w:t>
      </w:r>
      <w:r w:rsidR="0027359E">
        <w:rPr>
          <w:rFonts w:ascii="Sylfaen" w:hAnsi="Sylfaen"/>
          <w:sz w:val="24"/>
          <w:szCs w:val="24"/>
          <w:lang w:val="ka-GE"/>
        </w:rPr>
        <w:t>/მოსამართლე</w:t>
      </w:r>
      <w:r w:rsidR="00310AAB" w:rsidRPr="00777742">
        <w:rPr>
          <w:rFonts w:ascii="Sylfaen" w:hAnsi="Sylfaen"/>
          <w:sz w:val="24"/>
          <w:szCs w:val="24"/>
          <w:lang w:val="ka-GE"/>
        </w:rPr>
        <w:t xml:space="preserve"> იმიტომ უნდა იყოს დამოუკიდებელი, რომ ადამიანს აქვს უფლება, მისი საქმე დამოუკიდებელმა სასამართლომ განიხილოს.</w:t>
      </w:r>
      <w:r w:rsidR="00D66682">
        <w:rPr>
          <w:rFonts w:ascii="Sylfaen" w:hAnsi="Sylfaen"/>
          <w:sz w:val="24"/>
          <w:szCs w:val="24"/>
          <w:lang w:val="ka-GE"/>
        </w:rPr>
        <w:t xml:space="preserve"> სწორედ ეს არის სასამართლოს დამოუკიდებლობის უმთავრესი </w:t>
      </w:r>
      <w:r w:rsidR="00647260">
        <w:rPr>
          <w:rFonts w:ascii="Sylfaen" w:hAnsi="Sylfaen"/>
          <w:sz w:val="24"/>
          <w:szCs w:val="24"/>
          <w:lang w:val="ka-GE"/>
        </w:rPr>
        <w:t xml:space="preserve">დანიშნულება, მისი </w:t>
      </w:r>
      <w:r w:rsidR="00D66682">
        <w:rPr>
          <w:rFonts w:ascii="Sylfaen" w:hAnsi="Sylfaen"/>
          <w:sz w:val="24"/>
          <w:szCs w:val="24"/>
          <w:lang w:val="ka-GE"/>
        </w:rPr>
        <w:t xml:space="preserve">ღირებულება, მისგან მოწეული კეთილი ნაყოფი, და არა მოსამართლედ მომუშავე პირის მხრიდან </w:t>
      </w:r>
      <w:r w:rsidR="00647260">
        <w:rPr>
          <w:rFonts w:ascii="Sylfaen" w:hAnsi="Sylfaen"/>
          <w:sz w:val="24"/>
          <w:szCs w:val="24"/>
          <w:lang w:val="ka-GE"/>
        </w:rPr>
        <w:t>თავისი სამსახურებრივი ვალდებულებების თავისუფლად განხორცი</w:t>
      </w:r>
      <w:r w:rsidR="000F06CC">
        <w:rPr>
          <w:rFonts w:ascii="Sylfaen" w:hAnsi="Sylfaen"/>
          <w:sz w:val="24"/>
          <w:szCs w:val="24"/>
          <w:lang w:val="ka-GE"/>
        </w:rPr>
        <w:t>ე</w:t>
      </w:r>
      <w:r w:rsidR="00647260">
        <w:rPr>
          <w:rFonts w:ascii="Sylfaen" w:hAnsi="Sylfaen"/>
          <w:sz w:val="24"/>
          <w:szCs w:val="24"/>
          <w:lang w:val="ka-GE"/>
        </w:rPr>
        <w:t>ლების</w:t>
      </w:r>
      <w:r w:rsidR="00D66682">
        <w:rPr>
          <w:rFonts w:ascii="Sylfaen" w:hAnsi="Sylfaen"/>
          <w:sz w:val="24"/>
          <w:szCs w:val="24"/>
          <w:lang w:val="ka-GE"/>
        </w:rPr>
        <w:t xml:space="preserve"> სუბიექტური შე</w:t>
      </w:r>
      <w:r w:rsidR="00647260">
        <w:rPr>
          <w:rFonts w:ascii="Sylfaen" w:hAnsi="Sylfaen"/>
          <w:sz w:val="24"/>
          <w:szCs w:val="24"/>
          <w:lang w:val="ka-GE"/>
        </w:rPr>
        <w:t>გრძნებები</w:t>
      </w:r>
      <w:r w:rsidR="00D66682">
        <w:rPr>
          <w:rFonts w:ascii="Sylfaen" w:hAnsi="Sylfaen"/>
          <w:sz w:val="24"/>
          <w:szCs w:val="24"/>
          <w:lang w:val="ka-GE"/>
        </w:rPr>
        <w:t xml:space="preserve"> თუ </w:t>
      </w:r>
      <w:r w:rsidR="00647260">
        <w:rPr>
          <w:rFonts w:ascii="Sylfaen" w:hAnsi="Sylfaen"/>
          <w:sz w:val="24"/>
          <w:szCs w:val="24"/>
          <w:lang w:val="ka-GE"/>
        </w:rPr>
        <w:t>აღქმები</w:t>
      </w:r>
      <w:r w:rsidR="00D66682">
        <w:rPr>
          <w:rFonts w:ascii="Sylfaen" w:hAnsi="Sylfaen"/>
          <w:sz w:val="24"/>
          <w:szCs w:val="24"/>
          <w:lang w:val="ka-GE"/>
        </w:rPr>
        <w:t>.</w:t>
      </w:r>
      <w:r w:rsidR="00310AAB" w:rsidRPr="00777742">
        <w:rPr>
          <w:rFonts w:ascii="Sylfaen" w:hAnsi="Sylfaen"/>
          <w:sz w:val="24"/>
          <w:szCs w:val="24"/>
          <w:lang w:val="ka-GE"/>
        </w:rPr>
        <w:t xml:space="preserve"> სწორედ ამიტომაც არის, რომ სასამართლოს/მოსამართლის დამ</w:t>
      </w:r>
      <w:r w:rsidR="00777742">
        <w:rPr>
          <w:rFonts w:ascii="Sylfaen" w:hAnsi="Sylfaen"/>
          <w:sz w:val="24"/>
          <w:szCs w:val="24"/>
          <w:lang w:val="ka-GE"/>
        </w:rPr>
        <w:t>ო</w:t>
      </w:r>
      <w:r w:rsidR="00310AAB" w:rsidRPr="00777742">
        <w:rPr>
          <w:rFonts w:ascii="Sylfaen" w:hAnsi="Sylfaen"/>
          <w:sz w:val="24"/>
          <w:szCs w:val="24"/>
          <w:lang w:val="ka-GE"/>
        </w:rPr>
        <w:t>უკიდებლობის უზრუნველმყოფი გარანტიები კონსტიტუციის მე-2 თავში კი არ არის განთავსებული, არამედ მის მე-6 თავში, რომელიც სასამართლო ხელისუფლებას ეძღვნება.</w:t>
      </w:r>
    </w:p>
    <w:p w14:paraId="0CF5629A" w14:textId="75A6D530" w:rsidR="00777742" w:rsidRPr="00777742" w:rsidRDefault="00310AAB" w:rsidP="00777742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777742">
        <w:rPr>
          <w:rFonts w:ascii="Sylfaen" w:hAnsi="Sylfaen" w:cs="Sylfaen"/>
          <w:sz w:val="24"/>
          <w:szCs w:val="24"/>
          <w:lang w:val="ka-GE"/>
        </w:rPr>
        <w:t>ზემოხსენებულ</w:t>
      </w:r>
      <w:r w:rsidRPr="00777742">
        <w:rPr>
          <w:rFonts w:ascii="Sylfaen" w:hAnsi="Sylfaen"/>
          <w:sz w:val="24"/>
          <w:szCs w:val="24"/>
          <w:lang w:val="ka-GE"/>
        </w:rPr>
        <w:t xml:space="preserve"> თანმხვედრი აზრში, ასევე  გამოვხატე პოზიცია, რომ კონსტიტუციის 25-ე მუხლით დაცული სფერო მხოლოდ მცირედი</w:t>
      </w:r>
      <w:r w:rsidR="009B3CAB" w:rsidRPr="00777742">
        <w:rPr>
          <w:rFonts w:ascii="Sylfaen" w:hAnsi="Sylfaen"/>
          <w:sz w:val="24"/>
          <w:szCs w:val="24"/>
          <w:lang w:val="ka-GE"/>
        </w:rPr>
        <w:t>თ</w:t>
      </w:r>
      <w:r w:rsidRPr="00777742">
        <w:rPr>
          <w:rFonts w:ascii="Sylfaen" w:hAnsi="Sylfaen"/>
          <w:sz w:val="24"/>
          <w:szCs w:val="24"/>
          <w:lang w:val="ka-GE"/>
        </w:rPr>
        <w:t xml:space="preserve"> კვეთ</w:t>
      </w:r>
      <w:r w:rsidR="0027359E" w:rsidRPr="00777742">
        <w:rPr>
          <w:rFonts w:ascii="Sylfaen" w:hAnsi="Sylfaen"/>
          <w:sz w:val="24"/>
          <w:szCs w:val="24"/>
          <w:lang w:val="ka-GE"/>
        </w:rPr>
        <w:t>ს</w:t>
      </w:r>
      <w:r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9B3CAB" w:rsidRPr="00777742">
        <w:rPr>
          <w:rFonts w:ascii="Sylfaen" w:hAnsi="Sylfaen"/>
          <w:sz w:val="24"/>
          <w:szCs w:val="24"/>
          <w:lang w:val="ka-GE"/>
        </w:rPr>
        <w:t xml:space="preserve">მოსამართლეობასთან დაკავშირებულ „უფლებებს“. ის, რაც ნამდვილად </w:t>
      </w:r>
      <w:r w:rsidR="0027359E" w:rsidRPr="00777742">
        <w:rPr>
          <w:rFonts w:ascii="Sylfaen" w:hAnsi="Sylfaen"/>
          <w:sz w:val="24"/>
          <w:szCs w:val="24"/>
          <w:lang w:val="ka-GE"/>
        </w:rPr>
        <w:t>არის</w:t>
      </w:r>
      <w:r w:rsidR="009B3CAB" w:rsidRPr="00777742">
        <w:rPr>
          <w:rFonts w:ascii="Sylfaen" w:hAnsi="Sylfaen"/>
          <w:sz w:val="24"/>
          <w:szCs w:val="24"/>
          <w:lang w:val="ka-GE"/>
        </w:rPr>
        <w:t xml:space="preserve"> კონსტიტუციის 25-ე მუხლის მოქმედების ქვეშ, ეს</w:t>
      </w:r>
      <w:r w:rsidR="0027359E" w:rsidRPr="00777742">
        <w:rPr>
          <w:rFonts w:ascii="Sylfaen" w:hAnsi="Sylfaen"/>
          <w:sz w:val="24"/>
          <w:szCs w:val="24"/>
          <w:lang w:val="ka-GE"/>
        </w:rPr>
        <w:t>ა</w:t>
      </w:r>
      <w:r w:rsidR="00AF4295">
        <w:rPr>
          <w:rFonts w:ascii="Sylfaen" w:hAnsi="Sylfaen"/>
          <w:sz w:val="24"/>
          <w:szCs w:val="24"/>
          <w:lang w:val="ka-GE"/>
        </w:rPr>
        <w:t>ა</w:t>
      </w:r>
      <w:r w:rsidR="009B3CAB" w:rsidRPr="00777742">
        <w:rPr>
          <w:rFonts w:ascii="Sylfaen" w:hAnsi="Sylfaen"/>
          <w:sz w:val="24"/>
          <w:szCs w:val="24"/>
          <w:lang w:val="ka-GE"/>
        </w:rPr>
        <w:t xml:space="preserve"> ადამიანის უფლება, </w:t>
      </w:r>
      <w:r w:rsidR="0027359E" w:rsidRPr="00777742">
        <w:rPr>
          <w:rFonts w:ascii="Sylfaen" w:hAnsi="Sylfaen"/>
          <w:sz w:val="24"/>
          <w:szCs w:val="24"/>
          <w:lang w:val="ka-GE"/>
        </w:rPr>
        <w:t>დაიკავოს</w:t>
      </w:r>
      <w:r w:rsidR="009B3CAB" w:rsidRPr="00777742">
        <w:rPr>
          <w:rFonts w:ascii="Sylfaen" w:hAnsi="Sylfaen"/>
          <w:sz w:val="24"/>
          <w:szCs w:val="24"/>
          <w:lang w:val="ka-GE"/>
        </w:rPr>
        <w:t xml:space="preserve"> მოსამართლის თანამდებობა. </w:t>
      </w:r>
      <w:r w:rsidR="00777742">
        <w:rPr>
          <w:rFonts w:ascii="Sylfaen" w:hAnsi="Sylfaen"/>
          <w:sz w:val="24"/>
          <w:szCs w:val="24"/>
          <w:lang w:val="ka-GE"/>
        </w:rPr>
        <w:t>ეს</w:t>
      </w:r>
      <w:r w:rsidR="009B3CAB" w:rsidRPr="00777742">
        <w:rPr>
          <w:rFonts w:ascii="Sylfaen" w:hAnsi="Sylfaen"/>
          <w:sz w:val="24"/>
          <w:szCs w:val="24"/>
          <w:lang w:val="ka-GE"/>
        </w:rPr>
        <w:t xml:space="preserve"> უფლება ნამდვილად არის სუბიექტური უფლება, რადგან იგი ყველა ადამიანს გააჩნია. მაშინ როდესაც, სამოსამართლო უფლებამოსილების ჯეროვნად და  დამოუკიდებლად განხორციელება, კიდევაც რომ ვუწოდოთ მას „უფლება“, მხოლოდ </w:t>
      </w:r>
      <w:r w:rsidR="009B3CAB" w:rsidRPr="003F0823">
        <w:rPr>
          <w:rFonts w:ascii="Sylfaen" w:hAnsi="Sylfaen"/>
          <w:sz w:val="24"/>
          <w:szCs w:val="24"/>
          <w:lang w:val="ka-GE"/>
        </w:rPr>
        <w:t xml:space="preserve">მოსამართლეს გააჩნია და ამ „უფლების“ სუბიექტი არ არის </w:t>
      </w:r>
      <w:r w:rsidR="00647260">
        <w:rPr>
          <w:rFonts w:ascii="Sylfaen" w:hAnsi="Sylfaen"/>
          <w:sz w:val="24"/>
          <w:szCs w:val="24"/>
          <w:lang w:val="ka-GE"/>
        </w:rPr>
        <w:t>ყველა ადამიანი, ან სხვაგვარად, „</w:t>
      </w:r>
      <w:r w:rsidR="009B3CAB" w:rsidRPr="003F0823">
        <w:rPr>
          <w:rFonts w:ascii="Sylfaen" w:hAnsi="Sylfaen"/>
          <w:sz w:val="24"/>
          <w:szCs w:val="24"/>
          <w:lang w:val="ka-GE"/>
        </w:rPr>
        <w:t>ადამიანი</w:t>
      </w:r>
      <w:r w:rsidR="00647260">
        <w:rPr>
          <w:rFonts w:ascii="Sylfaen" w:hAnsi="Sylfaen"/>
          <w:sz w:val="24"/>
          <w:szCs w:val="24"/>
          <w:lang w:val="ka-GE"/>
        </w:rPr>
        <w:t xml:space="preserve">“ როგორც ძირითად უფლებათა მატარებელი სუბიექტი. </w:t>
      </w:r>
      <w:r w:rsidR="007C0950" w:rsidRPr="003F0823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საკითხის</w:t>
      </w:r>
      <w:r w:rsidR="00AF4295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ადმი</w:t>
      </w:r>
      <w:r w:rsidR="0038154B" w:rsidRPr="003F082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C0950" w:rsidRPr="003F0823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სწორედ</w:t>
      </w:r>
      <w:r w:rsidR="007C0950" w:rsidRPr="003F082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C0950" w:rsidRPr="003F0823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ამგვარი</w:t>
      </w:r>
      <w:r w:rsidR="007C0950" w:rsidRPr="003F082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C0950" w:rsidRPr="003F0823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ხედვის</w:t>
      </w:r>
      <w:r w:rsidR="007C0950" w:rsidRPr="003F082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C0950" w:rsidRPr="003F0823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</w:t>
      </w:r>
      <w:r w:rsidR="00404C94" w:rsidRPr="003F082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8338C" w:rsidRPr="003F0823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18338C" w:rsidRPr="003F082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8338C" w:rsidRPr="003F0823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18338C" w:rsidRPr="003F082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8338C" w:rsidRPr="003F0823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18338C" w:rsidRPr="003F082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2025 </w:t>
      </w:r>
      <w:r w:rsidR="0018338C" w:rsidRPr="003F0823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="0018338C" w:rsidRPr="003F082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7 </w:t>
      </w:r>
      <w:r w:rsidR="0018338C" w:rsidRPr="003F0823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მარტის</w:t>
      </w:r>
      <w:r w:rsidR="0018338C" w:rsidRPr="003F082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8338C" w:rsidRPr="003F0823">
        <w:rPr>
          <w:rFonts w:ascii="Sylfaen" w:hAnsi="Sylfaen"/>
          <w:sz w:val="24"/>
          <w:szCs w:val="24"/>
          <w:lang w:val="ka-GE"/>
        </w:rPr>
        <w:t xml:space="preserve">№3/4/1693,1700 </w:t>
      </w:r>
      <w:r w:rsidR="0018338C" w:rsidRPr="003F0823">
        <w:rPr>
          <w:rFonts w:ascii="Sylfaen" w:hAnsi="Sylfaen" w:cs="Sylfaen"/>
          <w:sz w:val="24"/>
          <w:szCs w:val="24"/>
          <w:lang w:val="ka-GE"/>
        </w:rPr>
        <w:t>გადაწყვეტილებასთან</w:t>
      </w:r>
      <w:r w:rsidR="0018338C" w:rsidRPr="003F0823">
        <w:rPr>
          <w:rFonts w:ascii="Sylfaen" w:hAnsi="Sylfaen"/>
          <w:sz w:val="24"/>
          <w:szCs w:val="24"/>
          <w:lang w:val="ka-GE"/>
        </w:rPr>
        <w:t xml:space="preserve"> </w:t>
      </w:r>
      <w:r w:rsidR="0018338C" w:rsidRPr="003F0823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="0018338C" w:rsidRPr="003F0823">
        <w:rPr>
          <w:rFonts w:ascii="Sylfaen" w:hAnsi="Sylfaen"/>
          <w:sz w:val="24"/>
          <w:szCs w:val="24"/>
          <w:lang w:val="ka-GE"/>
        </w:rPr>
        <w:t xml:space="preserve"> </w:t>
      </w:r>
      <w:r w:rsidR="0018338C" w:rsidRPr="003F0823">
        <w:rPr>
          <w:rFonts w:ascii="Sylfaen" w:hAnsi="Sylfaen" w:cs="Sylfaen"/>
          <w:sz w:val="24"/>
          <w:szCs w:val="24"/>
          <w:lang w:val="ka-GE"/>
        </w:rPr>
        <w:t>გამოვთქვი</w:t>
      </w:r>
      <w:r w:rsidR="0018338C" w:rsidRPr="003F0823">
        <w:rPr>
          <w:rFonts w:ascii="Sylfaen" w:hAnsi="Sylfaen"/>
          <w:sz w:val="24"/>
          <w:szCs w:val="24"/>
          <w:lang w:val="ka-GE"/>
        </w:rPr>
        <w:t xml:space="preserve"> </w:t>
      </w:r>
      <w:r w:rsidR="0018338C" w:rsidRPr="003F0823">
        <w:rPr>
          <w:rFonts w:ascii="Sylfaen" w:hAnsi="Sylfaen" w:cs="Sylfaen"/>
          <w:sz w:val="24"/>
          <w:szCs w:val="24"/>
          <w:lang w:val="ka-GE"/>
        </w:rPr>
        <w:t>თანმხვედრი</w:t>
      </w:r>
      <w:r w:rsidR="0018338C" w:rsidRPr="003F0823">
        <w:rPr>
          <w:rFonts w:ascii="Sylfaen" w:hAnsi="Sylfaen"/>
          <w:sz w:val="24"/>
          <w:szCs w:val="24"/>
          <w:lang w:val="ka-GE"/>
        </w:rPr>
        <w:t xml:space="preserve"> </w:t>
      </w:r>
      <w:r w:rsidR="0018338C" w:rsidRPr="003F0823">
        <w:rPr>
          <w:rFonts w:ascii="Sylfaen" w:hAnsi="Sylfaen" w:cs="Sylfaen"/>
          <w:sz w:val="24"/>
          <w:szCs w:val="24"/>
          <w:lang w:val="ka-GE"/>
        </w:rPr>
        <w:t>აზრი</w:t>
      </w:r>
      <w:r w:rsidR="0018338C" w:rsidRPr="003F0823">
        <w:rPr>
          <w:rFonts w:ascii="Sylfaen" w:hAnsi="Sylfaen"/>
          <w:sz w:val="24"/>
          <w:szCs w:val="24"/>
          <w:lang w:val="ka-GE"/>
        </w:rPr>
        <w:t>.</w:t>
      </w:r>
    </w:p>
    <w:p w14:paraId="3D7443A5" w14:textId="5F9D8235" w:rsidR="007D5A50" w:rsidRPr="00777742" w:rsidRDefault="000F4C4E" w:rsidP="00777742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777742">
        <w:rPr>
          <w:rFonts w:ascii="Sylfaen" w:hAnsi="Sylfaen" w:cs="Sylfaen"/>
          <w:sz w:val="24"/>
          <w:szCs w:val="24"/>
          <w:lang w:val="ka-GE"/>
        </w:rPr>
        <w:t xml:space="preserve">ზემოხსენებულ </w:t>
      </w:r>
      <w:r w:rsidR="009B3CAB" w:rsidRPr="00777742">
        <w:rPr>
          <w:rFonts w:ascii="Sylfaen" w:hAnsi="Sylfaen" w:cs="Sylfaen"/>
          <w:sz w:val="24"/>
          <w:szCs w:val="24"/>
          <w:lang w:val="ka-GE"/>
        </w:rPr>
        <w:t xml:space="preserve">იგივე მოსაზრებებზე </w:t>
      </w:r>
      <w:r w:rsidRPr="00777742">
        <w:rPr>
          <w:rFonts w:ascii="Sylfaen" w:hAnsi="Sylfaen" w:cs="Sylfaen"/>
          <w:sz w:val="24"/>
          <w:szCs w:val="24"/>
          <w:lang w:val="ka-GE"/>
        </w:rPr>
        <w:t xml:space="preserve">დაყრდნობით, </w:t>
      </w:r>
      <w:r w:rsidR="0027359E" w:rsidRPr="00777742">
        <w:rPr>
          <w:rFonts w:ascii="Sylfaen" w:hAnsi="Sylfaen" w:cs="Sylfaen"/>
          <w:sz w:val="24"/>
          <w:szCs w:val="24"/>
          <w:lang w:val="ka-GE"/>
        </w:rPr>
        <w:t>რომლებ</w:t>
      </w:r>
      <w:r w:rsidR="005323D8" w:rsidRPr="00777742">
        <w:rPr>
          <w:rFonts w:ascii="Sylfaen" w:hAnsi="Sylfaen" w:cs="Sylfaen"/>
          <w:sz w:val="24"/>
          <w:szCs w:val="24"/>
          <w:lang w:val="ka-GE"/>
        </w:rPr>
        <w:t xml:space="preserve">იც გადმოცემული </w:t>
      </w:r>
      <w:r w:rsidR="0027359E" w:rsidRPr="00777742">
        <w:rPr>
          <w:rFonts w:ascii="Sylfaen" w:hAnsi="Sylfaen" w:cs="Sylfaen"/>
          <w:sz w:val="24"/>
          <w:szCs w:val="24"/>
          <w:lang w:val="ka-GE"/>
        </w:rPr>
        <w:t>მაქ</w:t>
      </w:r>
      <w:r w:rsidR="005323D8" w:rsidRPr="00777742">
        <w:rPr>
          <w:rFonts w:ascii="Sylfaen" w:hAnsi="Sylfaen" w:cs="Sylfaen"/>
          <w:sz w:val="24"/>
          <w:szCs w:val="24"/>
          <w:lang w:val="ka-GE"/>
        </w:rPr>
        <w:t xml:space="preserve">ვს  </w:t>
      </w:r>
      <w:r w:rsidR="005323D8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3D2E8D" w:rsidRPr="00777742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სასამართლოს 2025 წლის 7 მარტის №3/4/1693, 1700 გადაწყვეტილება</w:t>
      </w:r>
      <w:r w:rsidR="005323D8" w:rsidRPr="00777742">
        <w:rPr>
          <w:rFonts w:ascii="Sylfaen" w:hAnsi="Sylfaen"/>
          <w:sz w:val="24"/>
          <w:szCs w:val="24"/>
          <w:lang w:val="ka-GE"/>
        </w:rPr>
        <w:t>ზე შედგენილ ჩემს</w:t>
      </w:r>
      <w:r w:rsidR="003D2E8D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5323D8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CC73ED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5323D8" w:rsidRPr="00777742">
        <w:rPr>
          <w:rFonts w:ascii="Sylfaen" w:hAnsi="Sylfaen"/>
          <w:sz w:val="24"/>
          <w:szCs w:val="24"/>
          <w:lang w:val="ka-GE"/>
        </w:rPr>
        <w:t>„</w:t>
      </w:r>
      <w:r w:rsidR="00343EC5" w:rsidRPr="00777742">
        <w:rPr>
          <w:rFonts w:ascii="Sylfaen" w:hAnsi="Sylfaen"/>
          <w:sz w:val="24"/>
          <w:szCs w:val="24"/>
          <w:lang w:val="ka-GE"/>
        </w:rPr>
        <w:t>თ</w:t>
      </w:r>
      <w:r w:rsidR="00CC73ED" w:rsidRPr="00777742">
        <w:rPr>
          <w:rFonts w:ascii="Sylfaen" w:hAnsi="Sylfaen"/>
          <w:sz w:val="24"/>
          <w:szCs w:val="24"/>
          <w:lang w:val="ka-GE"/>
        </w:rPr>
        <w:t>ანმხვედრ</w:t>
      </w:r>
      <w:r w:rsidR="00343EC5" w:rsidRPr="00777742">
        <w:rPr>
          <w:rFonts w:ascii="Sylfaen" w:hAnsi="Sylfaen"/>
          <w:sz w:val="24"/>
          <w:szCs w:val="24"/>
          <w:lang w:val="ka-GE"/>
        </w:rPr>
        <w:t xml:space="preserve"> აზრში</w:t>
      </w:r>
      <w:r w:rsidR="005323D8" w:rsidRPr="00777742">
        <w:rPr>
          <w:rFonts w:ascii="Sylfaen" w:hAnsi="Sylfaen"/>
          <w:sz w:val="24"/>
          <w:szCs w:val="24"/>
          <w:lang w:val="ka-GE"/>
        </w:rPr>
        <w:t>“,</w:t>
      </w:r>
      <w:r w:rsidR="00343EC5" w:rsidRPr="00777742">
        <w:rPr>
          <w:rFonts w:ascii="Sylfaen" w:hAnsi="Sylfaen"/>
          <w:strike/>
          <w:sz w:val="24"/>
          <w:szCs w:val="24"/>
          <w:lang w:val="ka-GE"/>
        </w:rPr>
        <w:t xml:space="preserve"> </w:t>
      </w:r>
      <w:r w:rsidR="005323D8" w:rsidRPr="00777742">
        <w:rPr>
          <w:rFonts w:ascii="Sylfaen" w:hAnsi="Sylfaen"/>
          <w:strike/>
          <w:sz w:val="24"/>
          <w:szCs w:val="24"/>
          <w:lang w:val="ka-GE"/>
        </w:rPr>
        <w:t xml:space="preserve"> </w:t>
      </w:r>
      <w:r w:rsidR="00343EC5" w:rsidRPr="00777742">
        <w:rPr>
          <w:rFonts w:ascii="Sylfaen" w:hAnsi="Sylfaen"/>
          <w:strike/>
          <w:sz w:val="24"/>
          <w:szCs w:val="24"/>
          <w:lang w:val="ka-GE"/>
        </w:rPr>
        <w:t xml:space="preserve"> </w:t>
      </w:r>
      <w:r w:rsidR="005323D8" w:rsidRPr="00777742">
        <w:rPr>
          <w:rFonts w:ascii="Sylfaen" w:hAnsi="Sylfaen"/>
          <w:sz w:val="24"/>
          <w:szCs w:val="24"/>
          <w:lang w:val="ka-GE"/>
        </w:rPr>
        <w:t xml:space="preserve"> ვიზიარებ პოზიციას, </w:t>
      </w:r>
      <w:r w:rsidR="00343EC5" w:rsidRPr="00777742">
        <w:rPr>
          <w:rFonts w:ascii="Sylfaen" w:hAnsi="Sylfaen"/>
          <w:sz w:val="24"/>
          <w:szCs w:val="24"/>
          <w:lang w:val="ka-GE"/>
        </w:rPr>
        <w:t xml:space="preserve">რომ </w:t>
      </w:r>
      <w:r w:rsidR="00AC0A99" w:rsidRPr="00777742">
        <w:rPr>
          <w:rFonts w:ascii="Sylfaen" w:hAnsi="Sylfaen"/>
          <w:sz w:val="24"/>
          <w:szCs w:val="24"/>
          <w:lang w:val="ka-GE"/>
        </w:rPr>
        <w:t>№</w:t>
      </w:r>
      <w:r w:rsidR="00343EC5" w:rsidRPr="00777742">
        <w:rPr>
          <w:rFonts w:ascii="Sylfaen" w:hAnsi="Sylfaen"/>
          <w:sz w:val="24"/>
          <w:szCs w:val="24"/>
        </w:rPr>
        <w:t>1750</w:t>
      </w:r>
      <w:r w:rsidR="00343EC5" w:rsidRPr="00777742">
        <w:rPr>
          <w:rFonts w:ascii="Sylfaen" w:hAnsi="Sylfaen"/>
          <w:sz w:val="24"/>
          <w:szCs w:val="24"/>
          <w:lang w:val="ka-GE"/>
        </w:rPr>
        <w:t xml:space="preserve"> კონსტიტუციური სარჩელი </w:t>
      </w:r>
      <w:r w:rsidR="0027359E" w:rsidRPr="00777742">
        <w:rPr>
          <w:rFonts w:ascii="Sylfaen" w:hAnsi="Sylfaen"/>
          <w:sz w:val="24"/>
          <w:szCs w:val="24"/>
          <w:lang w:val="ka-GE"/>
        </w:rPr>
        <w:t xml:space="preserve">საქართველოს საკონსტიტუციო სასამართლოს </w:t>
      </w:r>
      <w:r w:rsidR="00343EC5" w:rsidRPr="00777742">
        <w:rPr>
          <w:rFonts w:ascii="Sylfaen" w:hAnsi="Sylfaen"/>
          <w:sz w:val="24"/>
          <w:szCs w:val="24"/>
          <w:lang w:val="ka-GE"/>
        </w:rPr>
        <w:t>არ უნდ</w:t>
      </w:r>
      <w:r w:rsidR="00381B7F" w:rsidRPr="00777742">
        <w:rPr>
          <w:rFonts w:ascii="Sylfaen" w:hAnsi="Sylfaen"/>
          <w:sz w:val="24"/>
          <w:szCs w:val="24"/>
          <w:lang w:val="ka-GE"/>
        </w:rPr>
        <w:t>ა</w:t>
      </w:r>
      <w:r w:rsidR="00343EC5" w:rsidRPr="00777742">
        <w:rPr>
          <w:rFonts w:ascii="Sylfaen" w:hAnsi="Sylfaen"/>
          <w:sz w:val="24"/>
          <w:szCs w:val="24"/>
          <w:lang w:val="ka-GE"/>
        </w:rPr>
        <w:t xml:space="preserve"> მიეღო არსებითად განსახილველად</w:t>
      </w:r>
      <w:r w:rsidR="005323D8" w:rsidRPr="00777742">
        <w:rPr>
          <w:rFonts w:ascii="Sylfaen" w:hAnsi="Sylfaen"/>
          <w:sz w:val="24"/>
          <w:szCs w:val="24"/>
          <w:lang w:val="ka-GE"/>
        </w:rPr>
        <w:t xml:space="preserve">, თუმცა, </w:t>
      </w:r>
      <w:r w:rsidR="00343EC5" w:rsidRPr="00777742">
        <w:rPr>
          <w:rFonts w:ascii="Sylfaen" w:hAnsi="Sylfaen"/>
          <w:sz w:val="24"/>
          <w:szCs w:val="24"/>
          <w:lang w:val="ka-GE"/>
        </w:rPr>
        <w:t xml:space="preserve"> არა იმ საფუძვლით, რომ </w:t>
      </w:r>
      <w:r w:rsidR="00381B7F" w:rsidRPr="00777742">
        <w:rPr>
          <w:rFonts w:ascii="Sylfaen" w:hAnsi="Sylfaen"/>
          <w:sz w:val="24"/>
          <w:szCs w:val="24"/>
          <w:lang w:val="ka-GE"/>
        </w:rPr>
        <w:t>სადავო ნორმ</w:t>
      </w:r>
      <w:r w:rsidR="003D0AD2" w:rsidRPr="00777742">
        <w:rPr>
          <w:rFonts w:ascii="Sylfaen" w:hAnsi="Sylfaen"/>
          <w:sz w:val="24"/>
          <w:szCs w:val="24"/>
          <w:lang w:val="ka-GE"/>
        </w:rPr>
        <w:t>ების</w:t>
      </w:r>
      <w:r w:rsidR="00381B7F" w:rsidRPr="00777742">
        <w:rPr>
          <w:rFonts w:ascii="Sylfaen" w:hAnsi="Sylfaen"/>
          <w:sz w:val="24"/>
          <w:szCs w:val="24"/>
          <w:lang w:val="ka-GE"/>
        </w:rPr>
        <w:t xml:space="preserve"> კონსტიტუციურობა </w:t>
      </w:r>
      <w:r w:rsidR="00381B7F" w:rsidRPr="00777742">
        <w:rPr>
          <w:rFonts w:ascii="Sylfaen" w:hAnsi="Sylfaen"/>
          <w:sz w:val="24"/>
          <w:szCs w:val="24"/>
          <w:lang w:val="ka-GE"/>
        </w:rPr>
        <w:lastRenderedPageBreak/>
        <w:t>არსებითად გადაწყვეტილი იყო საკონსტიტუციო სასამართლოს</w:t>
      </w:r>
      <w:r w:rsidR="0031021A" w:rsidRPr="00777742">
        <w:rPr>
          <w:rFonts w:ascii="Sylfaen" w:hAnsi="Sylfaen"/>
          <w:sz w:val="24"/>
          <w:szCs w:val="24"/>
          <w:lang w:val="ka-GE"/>
        </w:rPr>
        <w:t xml:space="preserve"> 2025 წლის 7 მარტის №3/4/1693, 1700 გადაწყვეტილებ</w:t>
      </w:r>
      <w:r w:rsidR="003D0AD2" w:rsidRPr="00777742">
        <w:rPr>
          <w:rFonts w:ascii="Sylfaen" w:hAnsi="Sylfaen"/>
          <w:sz w:val="24"/>
          <w:szCs w:val="24"/>
          <w:lang w:val="ka-GE"/>
        </w:rPr>
        <w:t>ით</w:t>
      </w:r>
      <w:r w:rsidR="0031021A" w:rsidRPr="00777742">
        <w:rPr>
          <w:rFonts w:ascii="Sylfaen" w:hAnsi="Sylfaen"/>
          <w:sz w:val="24"/>
          <w:szCs w:val="24"/>
          <w:lang w:val="ka-GE"/>
        </w:rPr>
        <w:t xml:space="preserve"> და სასამართლოც იზიარებდა მ</w:t>
      </w:r>
      <w:r w:rsidR="00D62955" w:rsidRPr="00777742">
        <w:rPr>
          <w:rFonts w:ascii="Sylfaen" w:hAnsi="Sylfaen"/>
          <w:sz w:val="24"/>
          <w:szCs w:val="24"/>
          <w:lang w:val="ka-GE"/>
        </w:rPr>
        <w:t xml:space="preserve">ასში </w:t>
      </w:r>
      <w:r w:rsidR="0031021A" w:rsidRPr="00777742">
        <w:rPr>
          <w:rFonts w:ascii="Sylfaen" w:hAnsi="Sylfaen"/>
          <w:sz w:val="24"/>
          <w:szCs w:val="24"/>
          <w:lang w:val="ka-GE"/>
        </w:rPr>
        <w:t xml:space="preserve">გამოხატულ სამართლებრივ პოზიციებს, არამედ </w:t>
      </w:r>
      <w:r w:rsidR="005323D8" w:rsidRPr="00777742">
        <w:rPr>
          <w:rFonts w:ascii="Sylfaen" w:hAnsi="Sylfaen"/>
          <w:sz w:val="24"/>
          <w:szCs w:val="24"/>
          <w:lang w:val="ka-GE"/>
        </w:rPr>
        <w:t xml:space="preserve">იმ მოსაზრებით, რომ  </w:t>
      </w:r>
      <w:r w:rsidR="009A7C33" w:rsidRPr="00777742">
        <w:rPr>
          <w:rFonts w:ascii="Sylfaen" w:hAnsi="Sylfaen"/>
          <w:sz w:val="24"/>
          <w:szCs w:val="24"/>
          <w:lang w:val="ka-GE"/>
        </w:rPr>
        <w:t>მოსამართლის თან</w:t>
      </w:r>
      <w:r w:rsidR="00DC14F9" w:rsidRPr="00777742">
        <w:rPr>
          <w:rFonts w:ascii="Sylfaen" w:hAnsi="Sylfaen"/>
          <w:sz w:val="24"/>
          <w:szCs w:val="24"/>
          <w:lang w:val="ka-GE"/>
        </w:rPr>
        <w:t>ხ</w:t>
      </w:r>
      <w:r w:rsidR="009A7C33" w:rsidRPr="00777742">
        <w:rPr>
          <w:rFonts w:ascii="Sylfaen" w:hAnsi="Sylfaen"/>
          <w:sz w:val="24"/>
          <w:szCs w:val="24"/>
          <w:lang w:val="ka-GE"/>
        </w:rPr>
        <w:t>მობის გარეშე სხვა სასამართლოში მივლინების საკითხის კონსტიტუციურობის შეფასე</w:t>
      </w:r>
      <w:r w:rsidR="00D62955" w:rsidRPr="00777742">
        <w:rPr>
          <w:rFonts w:ascii="Sylfaen" w:hAnsi="Sylfaen"/>
          <w:sz w:val="24"/>
          <w:szCs w:val="24"/>
          <w:lang w:val="ka-GE"/>
        </w:rPr>
        <w:t>ბა</w:t>
      </w:r>
      <w:r w:rsidR="00403C38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D62955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403C38" w:rsidRPr="00777742">
        <w:rPr>
          <w:rFonts w:ascii="Sylfaen" w:hAnsi="Sylfaen"/>
          <w:sz w:val="24"/>
          <w:szCs w:val="24"/>
          <w:lang w:val="ka-GE"/>
        </w:rPr>
        <w:t xml:space="preserve"> საქართველოს კონსტიტუციის 25-ე მუხლ</w:t>
      </w:r>
      <w:r w:rsidR="00D62955" w:rsidRPr="00777742">
        <w:rPr>
          <w:rFonts w:ascii="Sylfaen" w:hAnsi="Sylfaen"/>
          <w:sz w:val="24"/>
          <w:szCs w:val="24"/>
          <w:lang w:val="ka-GE"/>
        </w:rPr>
        <w:t>თან მიმართებაში აქტუალური არ არის</w:t>
      </w:r>
      <w:r w:rsidR="00403C38" w:rsidRPr="00777742">
        <w:rPr>
          <w:rFonts w:ascii="Sylfaen" w:hAnsi="Sylfaen"/>
          <w:sz w:val="24"/>
          <w:szCs w:val="24"/>
          <w:lang w:val="ka-GE"/>
        </w:rPr>
        <w:t xml:space="preserve"> დ</w:t>
      </w:r>
      <w:r w:rsidR="00D62955" w:rsidRPr="00777742">
        <w:rPr>
          <w:rFonts w:ascii="Sylfaen" w:hAnsi="Sylfaen"/>
          <w:sz w:val="24"/>
          <w:szCs w:val="24"/>
          <w:lang w:val="ka-GE"/>
        </w:rPr>
        <w:t xml:space="preserve">ა </w:t>
      </w:r>
      <w:r w:rsidR="00403C38" w:rsidRPr="00777742">
        <w:rPr>
          <w:rFonts w:ascii="Sylfaen" w:hAnsi="Sylfaen"/>
          <w:sz w:val="24"/>
          <w:szCs w:val="24"/>
          <w:lang w:val="ka-GE"/>
        </w:rPr>
        <w:t xml:space="preserve">შეფასების </w:t>
      </w:r>
      <w:r w:rsidR="00D62955" w:rsidRPr="00777742">
        <w:rPr>
          <w:rFonts w:ascii="Sylfaen" w:hAnsi="Sylfaen"/>
          <w:sz w:val="24"/>
          <w:szCs w:val="24"/>
          <w:lang w:val="ka-GE"/>
        </w:rPr>
        <w:t xml:space="preserve">რელევანტურობა და საჭიროება მხოლოდ  </w:t>
      </w:r>
      <w:r w:rsidR="00403C38" w:rsidRPr="00777742">
        <w:rPr>
          <w:rFonts w:ascii="Sylfaen" w:hAnsi="Sylfaen"/>
          <w:sz w:val="24"/>
          <w:szCs w:val="24"/>
          <w:lang w:val="ka-GE"/>
        </w:rPr>
        <w:t xml:space="preserve"> მე-6 თავი</w:t>
      </w:r>
      <w:r w:rsidR="00D62955" w:rsidRPr="00777742">
        <w:rPr>
          <w:rFonts w:ascii="Sylfaen" w:hAnsi="Sylfaen"/>
          <w:sz w:val="24"/>
          <w:szCs w:val="24"/>
          <w:lang w:val="ka-GE"/>
        </w:rPr>
        <w:t xml:space="preserve">ს შესაბამის დებულებებთან </w:t>
      </w:r>
      <w:r w:rsidR="00403C38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D62955" w:rsidRPr="00777742">
        <w:rPr>
          <w:rFonts w:ascii="Sylfaen" w:hAnsi="Sylfaen"/>
          <w:sz w:val="24"/>
          <w:szCs w:val="24"/>
          <w:lang w:val="ka-GE"/>
        </w:rPr>
        <w:t xml:space="preserve">მიმართებაში შეიძლება წარმოიშვას.  </w:t>
      </w:r>
      <w:r w:rsidR="00403C38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39138F" w:rsidRPr="00777742">
        <w:rPr>
          <w:rFonts w:ascii="Sylfaen" w:hAnsi="Sylfaen"/>
          <w:sz w:val="24"/>
          <w:szCs w:val="24"/>
          <w:lang w:val="ka-GE"/>
        </w:rPr>
        <w:t>ამ</w:t>
      </w:r>
      <w:r w:rsidR="00D62955" w:rsidRPr="00777742">
        <w:rPr>
          <w:rFonts w:ascii="Sylfaen" w:hAnsi="Sylfaen"/>
          <w:sz w:val="24"/>
          <w:szCs w:val="24"/>
          <w:lang w:val="ka-GE"/>
        </w:rPr>
        <w:t xml:space="preserve">იტომაც, მიმაჩნია, რომ </w:t>
      </w:r>
      <w:r w:rsidR="00033639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705020" w:rsidRPr="00777742">
        <w:rPr>
          <w:rFonts w:ascii="Sylfaen" w:hAnsi="Sylfaen"/>
          <w:sz w:val="24"/>
          <w:szCs w:val="24"/>
          <w:lang w:val="ka-GE"/>
        </w:rPr>
        <w:t>განჩინების ამ ნაწილში</w:t>
      </w:r>
      <w:r w:rsidR="00033639" w:rsidRPr="00777742">
        <w:rPr>
          <w:rFonts w:ascii="Sylfaen" w:hAnsi="Sylfaen"/>
          <w:sz w:val="24"/>
          <w:szCs w:val="24"/>
          <w:lang w:val="ka-GE"/>
        </w:rPr>
        <w:t xml:space="preserve"> სარჩელის მიღებაზე უარის </w:t>
      </w:r>
      <w:r w:rsidR="001A3D50">
        <w:rPr>
          <w:rFonts w:ascii="Sylfaen" w:hAnsi="Sylfaen"/>
          <w:sz w:val="24"/>
          <w:szCs w:val="24"/>
          <w:lang w:val="ka-GE"/>
        </w:rPr>
        <w:t>მიზეზად</w:t>
      </w:r>
      <w:r w:rsidR="00033639" w:rsidRPr="00777742">
        <w:rPr>
          <w:rFonts w:ascii="Sylfaen" w:hAnsi="Sylfaen"/>
          <w:sz w:val="24"/>
          <w:szCs w:val="24"/>
          <w:lang w:val="ka-GE"/>
        </w:rPr>
        <w:t xml:space="preserve"> სასამართლოს </w:t>
      </w:r>
      <w:r w:rsidR="0039138F" w:rsidRPr="00777742">
        <w:rPr>
          <w:rFonts w:ascii="Sylfaen" w:hAnsi="Sylfaen"/>
          <w:sz w:val="24"/>
          <w:szCs w:val="24"/>
          <w:lang w:val="ka-GE"/>
        </w:rPr>
        <w:t>კონსტიტუციის 25-ე მუხლთან მიმართებით</w:t>
      </w:r>
      <w:r w:rsidR="00E47DE1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033639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1A3D50">
        <w:rPr>
          <w:rFonts w:ascii="Sylfaen" w:hAnsi="Sylfaen"/>
          <w:sz w:val="24"/>
          <w:szCs w:val="24"/>
          <w:lang w:val="ka-GE"/>
        </w:rPr>
        <w:t>სასარჩელო მოთხოვნის  დაყენების დაუსაბუთებლობა უნდა დაესახელებინა</w:t>
      </w:r>
      <w:r w:rsidR="00033639" w:rsidRPr="00777742">
        <w:rPr>
          <w:rFonts w:ascii="Sylfaen" w:hAnsi="Sylfaen"/>
          <w:sz w:val="24"/>
          <w:szCs w:val="24"/>
          <w:lang w:val="ka-GE"/>
        </w:rPr>
        <w:t xml:space="preserve"> და</w:t>
      </w:r>
      <w:r w:rsidR="007F76F2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647260">
        <w:rPr>
          <w:rFonts w:ascii="Sylfaen" w:hAnsi="Sylfaen"/>
          <w:sz w:val="24"/>
          <w:szCs w:val="24"/>
          <w:lang w:val="ka-GE"/>
        </w:rPr>
        <w:t xml:space="preserve">შესაბამისად, </w:t>
      </w:r>
      <w:r w:rsidR="001A3D50">
        <w:rPr>
          <w:rFonts w:ascii="Sylfaen" w:hAnsi="Sylfaen"/>
          <w:sz w:val="24"/>
          <w:szCs w:val="24"/>
          <w:lang w:val="ka-GE"/>
        </w:rPr>
        <w:t xml:space="preserve">ეთქვა, რომ </w:t>
      </w:r>
      <w:r w:rsidR="00647260">
        <w:rPr>
          <w:rFonts w:ascii="Sylfaen" w:hAnsi="Sylfaen"/>
          <w:sz w:val="24"/>
          <w:szCs w:val="24"/>
          <w:lang w:val="ka-GE"/>
        </w:rPr>
        <w:t xml:space="preserve"> </w:t>
      </w:r>
      <w:r w:rsidR="0027359E" w:rsidRPr="00777742">
        <w:rPr>
          <w:rFonts w:ascii="Sylfaen" w:hAnsi="Sylfaen"/>
          <w:sz w:val="24"/>
          <w:szCs w:val="24"/>
          <w:lang w:val="ka-GE"/>
        </w:rPr>
        <w:t>არს</w:t>
      </w:r>
      <w:r w:rsidR="00033639" w:rsidRPr="00777742">
        <w:rPr>
          <w:rFonts w:ascii="Sylfaen" w:hAnsi="Sylfaen"/>
          <w:sz w:val="24"/>
          <w:szCs w:val="24"/>
          <w:lang w:val="ka-GE"/>
        </w:rPr>
        <w:t>ებობდა</w:t>
      </w:r>
      <w:r w:rsidR="007F76F2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53141B" w:rsidRPr="00777742">
        <w:rPr>
          <w:rFonts w:ascii="Sylfaen" w:hAnsi="Sylfaen"/>
          <w:sz w:val="24"/>
          <w:szCs w:val="24"/>
          <w:lang w:val="ka-GE"/>
        </w:rPr>
        <w:t xml:space="preserve">სარჩელის არსებითად განსახილველად მიუღებლობის </w:t>
      </w:r>
      <w:r w:rsidR="007F76F2" w:rsidRPr="00777742">
        <w:rPr>
          <w:rFonts w:ascii="Sylfaen" w:hAnsi="Sylfaen"/>
          <w:sz w:val="24"/>
          <w:szCs w:val="24"/>
          <w:lang w:val="ka-GE"/>
        </w:rPr>
        <w:t xml:space="preserve">„საკონსტიტუციო სასამართლოს შესახებ“ საქართველოს ორგანული კანონის </w:t>
      </w:r>
      <w:r w:rsidR="007F76F2" w:rsidRP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31</w:t>
      </w:r>
      <w:r w:rsidR="007F76F2" w:rsidRPr="00777742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3</w:t>
      </w:r>
      <w:r w:rsidR="007F76F2" w:rsidRP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="007F76F2" w:rsidRPr="0077774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7F76F2" w:rsidRP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F76F2" w:rsidRPr="0077774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7F76F2" w:rsidRP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F76F2" w:rsidRPr="0077774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7F76F2" w:rsidRP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="0053141B" w:rsidRPr="0077774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="007F76F2" w:rsidRPr="0077774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7F76F2" w:rsidRPr="0077774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</w:t>
      </w:r>
      <w:r w:rsidR="0053141B" w:rsidRPr="0077774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 გათვალისწინებული საფუძველი.</w:t>
      </w:r>
    </w:p>
    <w:p w14:paraId="707A1D87" w14:textId="396B479D" w:rsidR="007615EC" w:rsidRDefault="0053141B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2E50D2">
        <w:rPr>
          <w:rFonts w:ascii="Sylfaen" w:hAnsi="Sylfaen" w:cs="Sylfaen"/>
          <w:sz w:val="24"/>
          <w:szCs w:val="24"/>
          <w:lang w:val="ka-GE"/>
        </w:rPr>
        <w:t>იმავდროულად ხაზგასმით აღვნიშნავ</w:t>
      </w:r>
      <w:r w:rsidR="00F0295A" w:rsidRPr="002E50D2">
        <w:rPr>
          <w:rFonts w:ascii="Sylfaen" w:hAnsi="Sylfaen" w:cs="Sylfaen"/>
          <w:sz w:val="24"/>
          <w:szCs w:val="24"/>
          <w:lang w:val="ka-GE"/>
        </w:rPr>
        <w:t xml:space="preserve"> შემდეგს: </w:t>
      </w:r>
      <w:r w:rsidR="006C1C15" w:rsidRPr="002E50D2">
        <w:rPr>
          <w:rFonts w:ascii="Sylfaen" w:hAnsi="Sylfaen"/>
          <w:sz w:val="24"/>
          <w:szCs w:val="24"/>
          <w:lang w:val="ka-GE"/>
        </w:rPr>
        <w:t xml:space="preserve">საკონსტიტუციო სასამართლოს 2025 წლის 7 მარტის №3/4/1693, 1700 გადაწყვეტილებასთან დაკავშირებით გამოთქმულ თანმხვედრ აზრში მივუთითე, რომ </w:t>
      </w:r>
      <w:r w:rsidR="00E03FEF" w:rsidRPr="002E50D2">
        <w:rPr>
          <w:rFonts w:ascii="Sylfaen" w:hAnsi="Sylfaen"/>
          <w:sz w:val="24"/>
          <w:szCs w:val="24"/>
          <w:lang w:val="ka-GE"/>
        </w:rPr>
        <w:t xml:space="preserve">არსებული კონსტიტუციური </w:t>
      </w:r>
      <w:r w:rsidR="000E5602" w:rsidRPr="002E50D2">
        <w:rPr>
          <w:rFonts w:ascii="Sylfaen" w:hAnsi="Sylfaen"/>
          <w:sz w:val="24"/>
          <w:szCs w:val="24"/>
          <w:lang w:val="ka-GE"/>
        </w:rPr>
        <w:t>რეალობის გათვალისწინებით</w:t>
      </w:r>
      <w:r w:rsidR="00E03FEF" w:rsidRPr="002E50D2">
        <w:rPr>
          <w:rFonts w:ascii="Sylfaen" w:hAnsi="Sylfaen"/>
          <w:sz w:val="24"/>
          <w:szCs w:val="24"/>
          <w:lang w:val="ka-GE"/>
        </w:rPr>
        <w:t>,</w:t>
      </w:r>
      <w:r w:rsidR="00957147">
        <w:rPr>
          <w:rFonts w:ascii="Sylfaen" w:hAnsi="Sylfaen"/>
          <w:sz w:val="24"/>
          <w:szCs w:val="24"/>
          <w:lang w:val="ka-GE"/>
        </w:rPr>
        <w:t xml:space="preserve"> სპეციალური რეგულაციების შემოღებამდე,  </w:t>
      </w:r>
      <w:r w:rsidR="00AB016D" w:rsidRPr="002E50D2">
        <w:rPr>
          <w:rFonts w:ascii="Sylfaen" w:hAnsi="Sylfaen"/>
          <w:sz w:val="24"/>
          <w:szCs w:val="24"/>
          <w:lang w:val="ka-GE"/>
        </w:rPr>
        <w:t xml:space="preserve">მოსამართლის დამოუკიდებლობისა და მისი საქმიანობის შეუფერხებლად განხორციელების </w:t>
      </w:r>
      <w:r w:rsidR="00033639">
        <w:rPr>
          <w:rFonts w:ascii="Sylfaen" w:hAnsi="Sylfaen"/>
          <w:sz w:val="24"/>
          <w:szCs w:val="24"/>
          <w:lang w:val="ka-GE"/>
        </w:rPr>
        <w:t xml:space="preserve"> </w:t>
      </w:r>
      <w:r w:rsidR="0027359E">
        <w:rPr>
          <w:rFonts w:ascii="Sylfaen" w:hAnsi="Sylfaen"/>
          <w:sz w:val="24"/>
          <w:szCs w:val="24"/>
          <w:lang w:val="ka-GE"/>
        </w:rPr>
        <w:t xml:space="preserve"> </w:t>
      </w:r>
      <w:r w:rsidR="00AB016D" w:rsidRPr="002E50D2">
        <w:rPr>
          <w:rFonts w:ascii="Sylfaen" w:hAnsi="Sylfaen"/>
          <w:sz w:val="24"/>
          <w:szCs w:val="24"/>
          <w:lang w:val="ka-GE"/>
        </w:rPr>
        <w:t xml:space="preserve">(მათ შორის </w:t>
      </w:r>
      <w:proofErr w:type="spellStart"/>
      <w:r w:rsidR="00AB016D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საჯარო</w:t>
      </w:r>
      <w:proofErr w:type="spellEnd"/>
      <w:r w:rsidR="00AB016D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16D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სამსახურში</w:t>
      </w:r>
      <w:proofErr w:type="spellEnd"/>
      <w:r w:rsidR="00AB016D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16D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დაკავებული</w:t>
      </w:r>
      <w:proofErr w:type="spellEnd"/>
      <w:r w:rsidR="00AB016D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16D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თანამდებობის</w:t>
      </w:r>
      <w:proofErr w:type="spellEnd"/>
      <w:r w:rsidR="00AB016D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16D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საფუძველზე</w:t>
      </w:r>
      <w:proofErr w:type="spellEnd"/>
      <w:r w:rsidR="00AB016D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16D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საქმიანობის</w:t>
      </w:r>
      <w:proofErr w:type="spellEnd"/>
      <w:r w:rsidR="00AB016D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16D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გაგრძელებისა</w:t>
      </w:r>
      <w:proofErr w:type="spellEnd"/>
      <w:r w:rsidR="00AB016D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16D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="00AB016D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16D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თანამდებობიდან</w:t>
      </w:r>
      <w:proofErr w:type="spellEnd"/>
      <w:r w:rsidR="00AB016D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16D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უსაფუძვლო</w:t>
      </w:r>
      <w:proofErr w:type="spellEnd"/>
      <w:r w:rsidR="00AB016D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16D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გათავისუფლებისაგან</w:t>
      </w:r>
      <w:proofErr w:type="spellEnd"/>
      <w:r w:rsidR="00AB016D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016D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დაცვ</w:t>
      </w:r>
      <w:proofErr w:type="spellEnd"/>
      <w:r w:rsidR="0027359E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</w:t>
      </w:r>
      <w:r w:rsidR="00AB016D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)</w:t>
      </w:r>
      <w:r w:rsidR="00E07351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615EC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„უფლებები“</w:t>
      </w:r>
      <w:r w:rsidR="0027359E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615EC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957147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3363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მხოლოდ </w:t>
      </w:r>
      <w:r w:rsidR="007615EC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დროებით და </w:t>
      </w:r>
      <w:r w:rsidR="0003363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პირობითად შეიძლება  </w:t>
      </w:r>
      <w:r w:rsidR="001A3D5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</w:t>
      </w:r>
      <w:r w:rsidR="007615EC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იგულვოთ</w:t>
      </w:r>
      <w:r w:rsidR="00957147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17484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კონსტიტუციის 25-ე მუხლ</w:t>
      </w:r>
      <w:r w:rsidR="007615EC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ში,</w:t>
      </w:r>
      <w:r w:rsidR="00957147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3D5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თანაც იმ დათქმით, რომ </w:t>
      </w:r>
      <w:r w:rsidR="007615EC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კონსტიტუციურობის შემოწმება უნდა განხორციელდეს არა 25-ე მუხლთან მიმართებაში </w:t>
      </w:r>
      <w:r w:rsidR="0003363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დამოუკიდებლად, არამედ </w:t>
      </w:r>
      <w:r w:rsidR="007615EC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მხოლოდ</w:t>
      </w:r>
      <w:r w:rsidR="00517484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proofErr w:type="spellStart"/>
      <w:r w:rsidR="00033639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კონსტიტუციის</w:t>
      </w:r>
      <w:proofErr w:type="spellEnd"/>
      <w:r w:rsidR="00033639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r w:rsidR="00033639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მე</w:t>
      </w:r>
      <w:r w:rsidR="00033639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-6 </w:t>
      </w:r>
      <w:proofErr w:type="spellStart"/>
      <w:r w:rsidR="00033639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თავის</w:t>
      </w:r>
      <w:proofErr w:type="spellEnd"/>
      <w:r w:rsidR="00033639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33639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შესაბამის</w:t>
      </w:r>
      <w:proofErr w:type="spellEnd"/>
      <w:r w:rsidR="00033639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33639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ნორმებთან</w:t>
      </w:r>
      <w:proofErr w:type="spellEnd"/>
      <w:r w:rsidR="00033639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33639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ერთობლიობაში</w:t>
      </w:r>
      <w:proofErr w:type="spellEnd"/>
      <w:r w:rsidR="001A3D5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. ვინაიდან </w:t>
      </w:r>
      <w:r w:rsidR="00957147" w:rsidRPr="002E50D2">
        <w:rPr>
          <w:rFonts w:ascii="Sylfaen" w:hAnsi="Sylfaen"/>
          <w:sz w:val="24"/>
          <w:szCs w:val="24"/>
          <w:lang w:val="ka-GE"/>
        </w:rPr>
        <w:t xml:space="preserve">მოსამართლის დამოუკიდებლობისა და მისი საქმიანობის შეუფერხებლად განხორციელების </w:t>
      </w:r>
      <w:r w:rsidR="00957147">
        <w:rPr>
          <w:rFonts w:ascii="Sylfaen" w:hAnsi="Sylfaen"/>
          <w:sz w:val="24"/>
          <w:szCs w:val="24"/>
          <w:lang w:val="ka-GE"/>
        </w:rPr>
        <w:t xml:space="preserve"> „უფლებ</w:t>
      </w:r>
      <w:r w:rsidR="001A3D50">
        <w:rPr>
          <w:rFonts w:ascii="Sylfaen" w:hAnsi="Sylfaen"/>
          <w:sz w:val="24"/>
          <w:szCs w:val="24"/>
          <w:lang w:val="ka-GE"/>
        </w:rPr>
        <w:t>ები</w:t>
      </w:r>
      <w:r w:rsidR="00957147">
        <w:rPr>
          <w:rFonts w:ascii="Sylfaen" w:hAnsi="Sylfaen"/>
          <w:sz w:val="24"/>
          <w:szCs w:val="24"/>
          <w:lang w:val="ka-GE"/>
        </w:rPr>
        <w:t xml:space="preserve">“ </w:t>
      </w:r>
      <w:r w:rsidR="00E03FEF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3FEF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არ</w:t>
      </w:r>
      <w:proofErr w:type="spellEnd"/>
      <w:r w:rsidR="00E03FEF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3FEF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წარმოადგენს</w:t>
      </w:r>
      <w:proofErr w:type="spellEnd"/>
      <w:r w:rsidR="00E03FEF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3FEF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სუბიექტურ</w:t>
      </w:r>
      <w:proofErr w:type="spellEnd"/>
      <w:r w:rsidR="00E03FEF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A3D50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უფლებებ</w:t>
      </w:r>
      <w:r w:rsidR="00E03FEF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</w:t>
      </w:r>
      <w:proofErr w:type="spellEnd"/>
      <w:r w:rsidR="001A3D50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r w:rsidR="007615EC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ამიტომ</w:t>
      </w:r>
      <w:r w:rsidR="001A3D5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არსებული  კონსტიტუციური ინტერიერის </w:t>
      </w:r>
      <w:r w:rsidR="00DF443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გათვალისწინებით</w:t>
      </w:r>
      <w:r w:rsidR="001A3D5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E03FEF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r w:rsidR="0000383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მათი </w:t>
      </w:r>
      <w:r w:rsidR="001A3D50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მხოლოდ </w:t>
      </w:r>
      <w:r w:rsidR="0000383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კონსტიტუციის მე-6 თავის დებულებებთან </w:t>
      </w:r>
      <w:r w:rsidR="007615EC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ერთობლიობაში </w:t>
      </w:r>
      <w:proofErr w:type="spellStart"/>
      <w:r w:rsidR="00E03FEF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შეფასება</w:t>
      </w:r>
      <w:proofErr w:type="spellEnd"/>
      <w:r w:rsidR="00E03FEF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r w:rsidR="001A3D5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შეიძლება იყოს ერთადერთი</w:t>
      </w:r>
      <w:r w:rsidR="00CE4A4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1A3D5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proofErr w:type="spellStart"/>
      <w:r w:rsidR="00E03FEF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სწორი</w:t>
      </w:r>
      <w:proofErr w:type="spellEnd"/>
      <w:r w:rsidR="00E03FEF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3FEF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="00E03FEF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3FEF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გონივრული</w:t>
      </w:r>
      <w:proofErr w:type="spellEnd"/>
      <w:r w:rsidR="00C35D86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35D86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გამოსავალი</w:t>
      </w:r>
      <w:proofErr w:type="spellEnd"/>
      <w:r w:rsidR="00E03FEF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>. </w:t>
      </w:r>
      <w:r w:rsidR="003B37D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მაშინაც მიმაჩნდა და ახლაც მიმა</w:t>
      </w:r>
      <w:r w:rsidR="00C43A29" w:rsidRPr="002E50D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ჩნია, რომ </w:t>
      </w:r>
      <w:r w:rsidR="00712BFA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შესატყვისი რეგულაციების ჩამოყალიბებამდე </w:t>
      </w:r>
      <w:r w:rsidR="00C43A29" w:rsidRPr="002E50D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ეს იქნება შესაძლებლობა</w:t>
      </w:r>
      <w:r w:rsidR="007615EC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იმისა, რომ </w:t>
      </w:r>
      <w:r w:rsidR="00C43A29" w:rsidRPr="002E50D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615EC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proofErr w:type="spellStart"/>
      <w:r w:rsidR="000E560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მოსამართლე</w:t>
      </w:r>
      <w:proofErr w:type="spellEnd"/>
      <w:r w:rsidR="000E5602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E560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მოცემულ</w:t>
      </w:r>
      <w:proofErr w:type="spellEnd"/>
      <w:r w:rsidR="000E5602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560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კონსტიტუციური</w:t>
      </w:r>
      <w:proofErr w:type="spellEnd"/>
      <w:r w:rsidR="000E5602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560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წესრიგის</w:t>
      </w:r>
      <w:proofErr w:type="spellEnd"/>
      <w:r w:rsidR="000E5602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560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პირობებში</w:t>
      </w:r>
      <w:proofErr w:type="spellEnd"/>
      <w:r w:rsidR="000E5602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E560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არ</w:t>
      </w:r>
      <w:proofErr w:type="spellEnd"/>
      <w:r w:rsidR="000E5602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560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დარჩეს</w:t>
      </w:r>
      <w:proofErr w:type="spellEnd"/>
      <w:r w:rsidR="000E5602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560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ქმედითი</w:t>
      </w:r>
      <w:proofErr w:type="spellEnd"/>
      <w:r w:rsidR="000E5602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560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მისაგებლის</w:t>
      </w:r>
      <w:proofErr w:type="spellEnd"/>
      <w:r w:rsidR="000E5602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560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გარეშე</w:t>
      </w:r>
      <w:proofErr w:type="spellEnd"/>
      <w:r w:rsidR="001A3D5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3B37D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3D50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რათა</w:t>
      </w:r>
      <w:r w:rsidR="003B37D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BFA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</w:t>
      </w:r>
      <w:r w:rsidR="007615EC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 შეეძლოს</w:t>
      </w:r>
      <w:r w:rsidR="00712BFA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B37D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 სასამართლოში იდავოს</w:t>
      </w:r>
      <w:r w:rsidR="000E5602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560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მისი</w:t>
      </w:r>
      <w:proofErr w:type="spellEnd"/>
      <w:r w:rsidR="000E5602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560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უსაფუძვლოდ</w:t>
      </w:r>
      <w:proofErr w:type="spellEnd"/>
      <w:r w:rsidR="000E5602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560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გათავისუფლების</w:t>
      </w:r>
      <w:proofErr w:type="spellEnd"/>
      <w:r w:rsidR="000E5602" w:rsidRPr="002E50D2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r w:rsidR="0000383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ანდა დამოუკიდებლობის შელახვის </w:t>
      </w:r>
      <w:proofErr w:type="spellStart"/>
      <w:r w:rsidR="00712BFA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თაობაზე</w:t>
      </w:r>
      <w:proofErr w:type="spellEnd"/>
      <w:r w:rsidR="001A3D50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A3D50">
        <w:rPr>
          <w:rFonts w:ascii="Sylfaen" w:hAnsi="Sylfaen"/>
          <w:color w:val="000000"/>
          <w:sz w:val="24"/>
          <w:szCs w:val="24"/>
          <w:shd w:val="clear" w:color="auto" w:fill="FFFFFF"/>
        </w:rPr>
        <w:t>თუკი</w:t>
      </w:r>
      <w:proofErr w:type="spellEnd"/>
      <w:r w:rsidR="001A3D50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A3D50">
        <w:rPr>
          <w:rFonts w:ascii="Sylfaen" w:hAnsi="Sylfaen"/>
          <w:color w:val="000000"/>
          <w:sz w:val="24"/>
          <w:szCs w:val="24"/>
          <w:shd w:val="clear" w:color="auto" w:fill="FFFFFF"/>
        </w:rPr>
        <w:t>მიაჩნია</w:t>
      </w:r>
      <w:proofErr w:type="spellEnd"/>
      <w:r w:rsidR="001A3D50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A3D50">
        <w:rPr>
          <w:rFonts w:ascii="Sylfaen" w:hAnsi="Sylfaen"/>
          <w:color w:val="000000"/>
          <w:sz w:val="24"/>
          <w:szCs w:val="24"/>
          <w:shd w:val="clear" w:color="auto" w:fill="FFFFFF"/>
        </w:rPr>
        <w:t>რომ</w:t>
      </w:r>
      <w:proofErr w:type="spellEnd"/>
      <w:r w:rsidR="001A3D50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r w:rsidR="003773E1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მისი უფლებების შელახვის მიზეზი იურიდიული ნორმები</w:t>
      </w:r>
      <w:r w:rsidR="00DF443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დან</w:t>
      </w:r>
      <w:r w:rsidR="003773E1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და არაკონსტიტუციური </w:t>
      </w:r>
      <w:r w:rsidR="00DF443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რეგულაციებიდან წარმოდგება</w:t>
      </w:r>
      <w:r w:rsidR="003773E1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0E5602" w:rsidRPr="002E50D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0383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ა</w:t>
      </w:r>
      <w:r w:rsidR="000E5602" w:rsidRPr="002E50D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მავდროულად</w:t>
      </w:r>
      <w:r w:rsidR="003F082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0E5602" w:rsidRPr="002E50D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0383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ჩემი პრინციპული პოზ</w:t>
      </w:r>
      <w:r w:rsidR="007615EC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ი</w:t>
      </w:r>
      <w:r w:rsidR="0000383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ცია ისაა, </w:t>
      </w:r>
      <w:r w:rsidR="0000383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lastRenderedPageBreak/>
        <w:t xml:space="preserve">რომ უშუალოდ </w:t>
      </w:r>
      <w:proofErr w:type="spellStart"/>
      <w:r w:rsidR="00A476B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მოსამართლის</w:t>
      </w:r>
      <w:proofErr w:type="spellEnd"/>
      <w:r w:rsidR="00A476B2" w:rsidRPr="002E50D2">
        <w:rPr>
          <w:rFonts w:ascii="BPGDejaVuSans" w:hAnsi="BPGDejaVu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76B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მივლინების</w:t>
      </w:r>
      <w:proofErr w:type="spellEnd"/>
      <w:r w:rsidR="00A476B2" w:rsidRPr="002E50D2">
        <w:rPr>
          <w:rFonts w:ascii="BPGDejaVuSans" w:hAnsi="BPGDejaVu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76B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საკითხი</w:t>
      </w:r>
      <w:proofErr w:type="spellEnd"/>
      <w:r w:rsidR="00A476B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76B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არსებული</w:t>
      </w:r>
      <w:proofErr w:type="spellEnd"/>
      <w:r w:rsidR="00A476B2" w:rsidRPr="002E50D2">
        <w:rPr>
          <w:rFonts w:ascii="BPGDejaVuSans" w:hAnsi="BPGDejaVu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76B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კონსტიტუციური</w:t>
      </w:r>
      <w:proofErr w:type="spellEnd"/>
      <w:r w:rsidR="00A476B2" w:rsidRPr="002E50D2">
        <w:rPr>
          <w:rFonts w:ascii="BPGDejaVuSans" w:hAnsi="BPGDejaVu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76B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მოწესრიგების</w:t>
      </w:r>
      <w:proofErr w:type="spellEnd"/>
      <w:r w:rsidR="00A476B2" w:rsidRPr="002E50D2">
        <w:rPr>
          <w:rFonts w:ascii="BPGDejaVuSans" w:hAnsi="BPGDejaVu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76B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ფარგლებშიც</w:t>
      </w:r>
      <w:proofErr w:type="spellEnd"/>
      <w:r w:rsidR="00A476B2" w:rsidRPr="002E50D2">
        <w:rPr>
          <w:rFonts w:ascii="BPGDejaVuSans" w:hAnsi="BPGDejaVu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76B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არ</w:t>
      </w:r>
      <w:proofErr w:type="spellEnd"/>
      <w:r w:rsidR="00A476B2" w:rsidRPr="002E50D2">
        <w:rPr>
          <w:rFonts w:ascii="BPGDejaVuSans" w:hAnsi="BPGDejaVu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76B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არის</w:t>
      </w:r>
      <w:proofErr w:type="spellEnd"/>
      <w:r w:rsidR="00A476B2" w:rsidRPr="002E50D2">
        <w:rPr>
          <w:rFonts w:ascii="BPGDejaVuSans" w:hAnsi="BPGDejaVu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76B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გადამოწმებადი</w:t>
      </w:r>
      <w:proofErr w:type="spellEnd"/>
      <w:r w:rsidR="00A476B2" w:rsidRPr="002E50D2">
        <w:rPr>
          <w:rFonts w:ascii="BPGDejaVuSans" w:hAnsi="BPGDejaVuSans"/>
          <w:color w:val="000000"/>
          <w:sz w:val="24"/>
          <w:szCs w:val="24"/>
          <w:shd w:val="clear" w:color="auto" w:fill="FFFFFF"/>
        </w:rPr>
        <w:t xml:space="preserve"> </w:t>
      </w:r>
      <w:r w:rsidR="00A476B2" w:rsidRPr="002E50D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კონსტიტუციის 25-ე </w:t>
      </w:r>
      <w:proofErr w:type="spellStart"/>
      <w:r w:rsidR="00A476B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მუხლის</w:t>
      </w:r>
      <w:proofErr w:type="spellEnd"/>
      <w:r w:rsidR="00A476B2" w:rsidRPr="002E50D2">
        <w:rPr>
          <w:rFonts w:ascii="BPGDejaVuSans" w:hAnsi="BPGDejaVuSans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476B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საფუძველზე</w:t>
      </w:r>
      <w:proofErr w:type="spellEnd"/>
      <w:r w:rsidR="00A476B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 იმ არგუმენტაციებზე დაყრდნობით</w:t>
      </w:r>
      <w:r w:rsidR="00712BFA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A476B2" w:rsidRPr="002E50D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რაც უკვე მივუთითე </w:t>
      </w:r>
      <w:r w:rsidR="00A476B2" w:rsidRPr="002E50D2">
        <w:rPr>
          <w:rFonts w:ascii="Sylfaen" w:hAnsi="Sylfaen"/>
          <w:sz w:val="24"/>
          <w:szCs w:val="24"/>
          <w:lang w:val="ka-GE"/>
        </w:rPr>
        <w:t>საკონსტიტუციო სასამართლოს 2025 წლის 7 მარტის №3/4/1693,1700 გადაწყვეტილებასთან დაკავშირებით გამოთქმულ თანმხვედრ აზრში</w:t>
      </w:r>
      <w:r w:rsidR="002E50D2" w:rsidRPr="002E50D2">
        <w:rPr>
          <w:rFonts w:ascii="Sylfaen" w:hAnsi="Sylfaen"/>
          <w:sz w:val="24"/>
          <w:szCs w:val="24"/>
          <w:lang w:val="ka-GE"/>
        </w:rPr>
        <w:t>.</w:t>
      </w:r>
      <w:r w:rsidR="00003833">
        <w:rPr>
          <w:rFonts w:ascii="Sylfaen" w:hAnsi="Sylfaen"/>
          <w:sz w:val="24"/>
          <w:szCs w:val="24"/>
          <w:lang w:val="ka-GE"/>
        </w:rPr>
        <w:t xml:space="preserve"> </w:t>
      </w:r>
    </w:p>
    <w:p w14:paraId="006580C3" w14:textId="74009E24" w:rsidR="00084B18" w:rsidRPr="00777742" w:rsidRDefault="00003833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აქვე აღვნიშნავ, რომ  </w:t>
      </w:r>
      <w:r w:rsidR="009769AA" w:rsidRPr="00777742">
        <w:rPr>
          <w:rFonts w:ascii="Sylfaen" w:hAnsi="Sylfaen"/>
          <w:sz w:val="24"/>
          <w:szCs w:val="24"/>
          <w:lang w:val="ka-GE"/>
        </w:rPr>
        <w:t>№</w:t>
      </w:r>
      <w:r w:rsidR="008E528A" w:rsidRPr="00777742">
        <w:rPr>
          <w:rFonts w:ascii="Sylfaen" w:hAnsi="Sylfaen"/>
          <w:sz w:val="24"/>
          <w:szCs w:val="24"/>
        </w:rPr>
        <w:t>1750</w:t>
      </w:r>
      <w:r w:rsidR="00141366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8E528A" w:rsidRPr="00777742">
        <w:rPr>
          <w:rFonts w:ascii="Sylfaen" w:hAnsi="Sylfaen"/>
          <w:sz w:val="24"/>
          <w:szCs w:val="24"/>
          <w:lang w:val="ka-GE"/>
        </w:rPr>
        <w:t>კონსტიტუციურ სარჩელ</w:t>
      </w:r>
      <w:r>
        <w:rPr>
          <w:rFonts w:ascii="Sylfaen" w:hAnsi="Sylfaen"/>
          <w:sz w:val="24"/>
          <w:szCs w:val="24"/>
          <w:lang w:val="ka-GE"/>
        </w:rPr>
        <w:t>თან მიმართებაში, კონსტიტუციის 25-ე მუხლი</w:t>
      </w:r>
      <w:r w:rsidR="008B5BFB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როგორც მოსამართლის მხრიდან გასაჩივრების საშუალებაც კი აზრს კარგავს, </w:t>
      </w:r>
      <w:r w:rsidR="002268CB">
        <w:rPr>
          <w:rFonts w:ascii="Sylfaen" w:hAnsi="Sylfaen"/>
          <w:sz w:val="24"/>
          <w:szCs w:val="24"/>
          <w:lang w:val="ka-GE"/>
        </w:rPr>
        <w:t xml:space="preserve"> რამდენადაც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="008E528A" w:rsidRPr="00777742">
        <w:rPr>
          <w:rFonts w:ascii="Sylfaen" w:hAnsi="Sylfaen"/>
          <w:sz w:val="24"/>
          <w:szCs w:val="24"/>
          <w:lang w:val="ka-GE"/>
        </w:rPr>
        <w:t xml:space="preserve"> მოსარჩელე მხარეს წარმოადგენ</w:t>
      </w:r>
      <w:r w:rsidR="002268CB">
        <w:rPr>
          <w:rFonts w:ascii="Sylfaen" w:hAnsi="Sylfaen"/>
          <w:sz w:val="24"/>
          <w:szCs w:val="24"/>
          <w:lang w:val="ka-GE"/>
        </w:rPr>
        <w:t>ს</w:t>
      </w:r>
      <w:r w:rsidR="008E528A" w:rsidRPr="00777742">
        <w:rPr>
          <w:rFonts w:ascii="Sylfaen" w:hAnsi="Sylfaen"/>
          <w:sz w:val="24"/>
          <w:szCs w:val="24"/>
          <w:lang w:val="ka-GE"/>
        </w:rPr>
        <w:t xml:space="preserve"> არა მოსამართლე</w:t>
      </w:r>
      <w:r w:rsidR="003F106A" w:rsidRPr="00777742">
        <w:rPr>
          <w:rFonts w:ascii="Sylfaen" w:hAnsi="Sylfaen"/>
          <w:sz w:val="24"/>
          <w:szCs w:val="24"/>
          <w:lang w:val="ka-GE"/>
        </w:rPr>
        <w:t>/მოსამართლეები</w:t>
      </w:r>
      <w:r w:rsidR="008E528A" w:rsidRPr="00777742">
        <w:rPr>
          <w:rFonts w:ascii="Sylfaen" w:hAnsi="Sylfaen"/>
          <w:sz w:val="24"/>
          <w:szCs w:val="24"/>
          <w:lang w:val="ka-GE"/>
        </w:rPr>
        <w:t>,</w:t>
      </w:r>
      <w:r w:rsidR="002268CB">
        <w:rPr>
          <w:rFonts w:ascii="Sylfaen" w:hAnsi="Sylfaen"/>
          <w:sz w:val="24"/>
          <w:szCs w:val="24"/>
          <w:lang w:val="ka-GE"/>
        </w:rPr>
        <w:t xml:space="preserve"> რომლებიც შეიძლება იყვნენ „უფლების“ დარღვევის მსხვერპლი ან პოტენციური მსხვერპლი, </w:t>
      </w:r>
      <w:r w:rsidR="008E528A" w:rsidRPr="00777742">
        <w:rPr>
          <w:rFonts w:ascii="Sylfaen" w:hAnsi="Sylfaen"/>
          <w:sz w:val="24"/>
          <w:szCs w:val="24"/>
          <w:lang w:val="ka-GE"/>
        </w:rPr>
        <w:t xml:space="preserve"> არამედ პარლამენტის წევრთა ჯგუფი</w:t>
      </w:r>
      <w:r w:rsidR="002268CB">
        <w:rPr>
          <w:rFonts w:ascii="Sylfaen" w:hAnsi="Sylfaen"/>
          <w:sz w:val="24"/>
          <w:szCs w:val="24"/>
          <w:lang w:val="ka-GE"/>
        </w:rPr>
        <w:t xml:space="preserve">, რომელიც საკითხს </w:t>
      </w:r>
      <w:r w:rsidR="007615EC">
        <w:rPr>
          <w:rFonts w:ascii="Sylfaen" w:hAnsi="Sylfaen"/>
          <w:sz w:val="24"/>
          <w:szCs w:val="24"/>
          <w:lang w:val="ka-GE"/>
        </w:rPr>
        <w:t>აყენებს</w:t>
      </w:r>
      <w:r w:rsidR="002268CB">
        <w:rPr>
          <w:rFonts w:ascii="Sylfaen" w:hAnsi="Sylfaen"/>
          <w:sz w:val="24"/>
          <w:szCs w:val="24"/>
          <w:lang w:val="ka-GE"/>
        </w:rPr>
        <w:t xml:space="preserve"> </w:t>
      </w:r>
      <w:r w:rsidR="008E528A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2268CB" w:rsidRPr="00AA30D6">
        <w:rPr>
          <w:rFonts w:ascii="Sylfaen" w:hAnsi="Sylfaen"/>
          <w:sz w:val="24"/>
          <w:szCs w:val="24"/>
          <w:lang w:val="ka-GE"/>
        </w:rPr>
        <w:t>აბსტრაქტული ნორმათკონტროლის ფარგლებში</w:t>
      </w:r>
      <w:r w:rsidR="002268CB">
        <w:rPr>
          <w:rFonts w:ascii="Sylfaen" w:hAnsi="Sylfaen"/>
          <w:sz w:val="24"/>
          <w:szCs w:val="24"/>
          <w:lang w:val="ka-GE"/>
        </w:rPr>
        <w:t>.</w:t>
      </w:r>
      <w:r w:rsidR="002268CB" w:rsidRPr="00AA30D6">
        <w:rPr>
          <w:rFonts w:ascii="Sylfaen" w:hAnsi="Sylfaen"/>
          <w:sz w:val="24"/>
          <w:szCs w:val="24"/>
          <w:lang w:val="ka-GE"/>
        </w:rPr>
        <w:t xml:space="preserve"> </w:t>
      </w:r>
      <w:r w:rsidR="002268CB">
        <w:rPr>
          <w:rFonts w:ascii="Sylfaen" w:hAnsi="Sylfaen"/>
          <w:sz w:val="24"/>
          <w:szCs w:val="24"/>
          <w:lang w:val="ka-GE"/>
        </w:rPr>
        <w:t xml:space="preserve"> ამგვარად,</w:t>
      </w:r>
      <w:r w:rsidR="002268CB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112FD3" w:rsidRPr="00777742">
        <w:rPr>
          <w:rFonts w:ascii="Sylfaen" w:hAnsi="Sylfaen"/>
          <w:sz w:val="24"/>
          <w:szCs w:val="24"/>
          <w:lang w:val="ka-GE"/>
        </w:rPr>
        <w:t>წინამდებარე საქმეზე</w:t>
      </w:r>
      <w:r w:rsidR="007615EC">
        <w:rPr>
          <w:rFonts w:ascii="Sylfaen" w:hAnsi="Sylfaen"/>
          <w:sz w:val="24"/>
          <w:szCs w:val="24"/>
          <w:lang w:val="ka-GE"/>
        </w:rPr>
        <w:t>,</w:t>
      </w:r>
      <w:r w:rsidR="00112FD3" w:rsidRPr="00777742">
        <w:rPr>
          <w:rFonts w:ascii="Sylfaen" w:hAnsi="Sylfaen"/>
          <w:sz w:val="24"/>
          <w:szCs w:val="24"/>
          <w:lang w:val="ka-GE"/>
        </w:rPr>
        <w:t xml:space="preserve"> კონსტიტუციური სარჩელის </w:t>
      </w:r>
      <w:r w:rsidR="004B32A0" w:rsidRPr="00777742">
        <w:rPr>
          <w:rFonts w:ascii="Sylfaen" w:hAnsi="Sylfaen"/>
          <w:sz w:val="24"/>
          <w:szCs w:val="24"/>
          <w:lang w:val="ka-GE"/>
        </w:rPr>
        <w:t>ავტორთა</w:t>
      </w:r>
      <w:r w:rsidR="00112FD3" w:rsidRPr="00777742">
        <w:rPr>
          <w:rFonts w:ascii="Sylfaen" w:hAnsi="Sylfaen"/>
          <w:sz w:val="24"/>
          <w:szCs w:val="24"/>
          <w:lang w:val="ka-GE"/>
        </w:rPr>
        <w:t xml:space="preserve"> სტატუსის </w:t>
      </w:r>
      <w:r w:rsidR="00CF34B3" w:rsidRPr="00777742">
        <w:rPr>
          <w:rFonts w:ascii="Sylfaen" w:hAnsi="Sylfaen"/>
          <w:sz w:val="24"/>
          <w:szCs w:val="24"/>
          <w:lang w:val="ka-GE"/>
        </w:rPr>
        <w:t>გათ</w:t>
      </w:r>
      <w:r w:rsidR="00112FD3" w:rsidRPr="00777742">
        <w:rPr>
          <w:rFonts w:ascii="Sylfaen" w:hAnsi="Sylfaen"/>
          <w:sz w:val="24"/>
          <w:szCs w:val="24"/>
          <w:lang w:val="ka-GE"/>
        </w:rPr>
        <w:t>ვ</w:t>
      </w:r>
      <w:r w:rsidR="00CF34B3" w:rsidRPr="00777742">
        <w:rPr>
          <w:rFonts w:ascii="Sylfaen" w:hAnsi="Sylfaen"/>
          <w:sz w:val="24"/>
          <w:szCs w:val="24"/>
          <w:lang w:val="ka-GE"/>
        </w:rPr>
        <w:t>ა</w:t>
      </w:r>
      <w:r w:rsidR="00112FD3" w:rsidRPr="00777742">
        <w:rPr>
          <w:rFonts w:ascii="Sylfaen" w:hAnsi="Sylfaen"/>
          <w:sz w:val="24"/>
          <w:szCs w:val="24"/>
          <w:lang w:val="ka-GE"/>
        </w:rPr>
        <w:t>ლისწინებით</w:t>
      </w:r>
      <w:r w:rsidR="00CF34B3" w:rsidRPr="00777742">
        <w:rPr>
          <w:rFonts w:ascii="Sylfaen" w:hAnsi="Sylfaen"/>
          <w:sz w:val="24"/>
          <w:szCs w:val="24"/>
          <w:lang w:val="ka-GE"/>
        </w:rPr>
        <w:t>,</w:t>
      </w:r>
      <w:r w:rsidR="00112FD3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2268CB">
        <w:rPr>
          <w:rFonts w:ascii="Sylfaen" w:hAnsi="Sylfaen"/>
          <w:sz w:val="24"/>
          <w:szCs w:val="24"/>
          <w:lang w:val="ka-GE"/>
        </w:rPr>
        <w:t>კონსტიტუციის 25-ე მუხლი, როგორც ქმედითი მისაგებელი, სრულად კარგავს</w:t>
      </w:r>
      <w:r w:rsidR="003773E1">
        <w:rPr>
          <w:rFonts w:ascii="Sylfaen" w:hAnsi="Sylfaen"/>
          <w:sz w:val="24"/>
          <w:szCs w:val="24"/>
          <w:lang w:val="ka-GE"/>
        </w:rPr>
        <w:t xml:space="preserve"> </w:t>
      </w:r>
      <w:r w:rsidR="002268CB">
        <w:rPr>
          <w:rFonts w:ascii="Sylfaen" w:hAnsi="Sylfaen"/>
          <w:sz w:val="24"/>
          <w:szCs w:val="24"/>
          <w:lang w:val="ka-GE"/>
        </w:rPr>
        <w:t xml:space="preserve">ამ ფუნქციის შესრულების შესაძლებლობას და შესაბამისად, უფასურდება  </w:t>
      </w:r>
      <w:r w:rsidR="003F106A" w:rsidRPr="00777742">
        <w:rPr>
          <w:rFonts w:ascii="Sylfaen" w:hAnsi="Sylfaen"/>
          <w:sz w:val="24"/>
          <w:szCs w:val="24"/>
          <w:lang w:val="ka-GE"/>
        </w:rPr>
        <w:t xml:space="preserve"> </w:t>
      </w:r>
      <w:r w:rsidR="002268CB">
        <w:rPr>
          <w:rFonts w:ascii="Sylfaen" w:hAnsi="Sylfaen"/>
          <w:sz w:val="24"/>
          <w:szCs w:val="24"/>
          <w:lang w:val="ka-GE"/>
        </w:rPr>
        <w:t xml:space="preserve">მასთან მიმართებაში </w:t>
      </w:r>
      <w:r w:rsidR="003F106A" w:rsidRPr="00777742">
        <w:rPr>
          <w:rFonts w:ascii="Sylfaen" w:hAnsi="Sylfaen"/>
          <w:sz w:val="24"/>
          <w:szCs w:val="24"/>
          <w:lang w:val="ka-GE"/>
        </w:rPr>
        <w:t>თანხმობის გარეშე მივლინების საკითხის</w:t>
      </w:r>
      <w:r w:rsidR="002268CB">
        <w:rPr>
          <w:rFonts w:ascii="Sylfaen" w:hAnsi="Sylfaen"/>
          <w:sz w:val="24"/>
          <w:szCs w:val="24"/>
          <w:lang w:val="ka-GE"/>
        </w:rPr>
        <w:t xml:space="preserve"> კონსტიტუციურობის შემოწმების </w:t>
      </w:r>
      <w:r w:rsidR="0027359E">
        <w:rPr>
          <w:rFonts w:ascii="Sylfaen" w:hAnsi="Sylfaen"/>
          <w:sz w:val="24"/>
          <w:szCs w:val="24"/>
          <w:lang w:val="ka-GE"/>
        </w:rPr>
        <w:t xml:space="preserve">აზრი. </w:t>
      </w:r>
      <w:r w:rsidR="003F106A" w:rsidRPr="00777742">
        <w:rPr>
          <w:rFonts w:ascii="Sylfaen" w:hAnsi="Sylfaen"/>
          <w:sz w:val="24"/>
          <w:szCs w:val="24"/>
          <w:lang w:val="ka-GE"/>
        </w:rPr>
        <w:t xml:space="preserve">  </w:t>
      </w:r>
      <w:r w:rsidR="0027359E">
        <w:rPr>
          <w:rFonts w:ascii="Sylfaen" w:hAnsi="Sylfaen"/>
          <w:sz w:val="24"/>
          <w:szCs w:val="24"/>
          <w:lang w:val="ka-GE"/>
        </w:rPr>
        <w:t xml:space="preserve"> </w:t>
      </w:r>
    </w:p>
    <w:p w14:paraId="1DCB411F" w14:textId="6D2A3A20" w:rsidR="00B74411" w:rsidRPr="00084B18" w:rsidRDefault="00CF34B3" w:rsidP="00084B18">
      <w:pPr>
        <w:pStyle w:val="ListParagraph"/>
        <w:numPr>
          <w:ilvl w:val="0"/>
          <w:numId w:val="7"/>
        </w:numPr>
        <w:spacing w:before="100" w:beforeAutospacing="1"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084B18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084B18">
        <w:rPr>
          <w:rFonts w:ascii="Sylfaen" w:hAnsi="Sylfaen"/>
          <w:sz w:val="24"/>
          <w:szCs w:val="24"/>
          <w:lang w:val="ka-GE"/>
        </w:rPr>
        <w:t xml:space="preserve"> ზემოხსენებულ არგუმენტაციაზე დაყრდნობით, </w:t>
      </w:r>
      <w:r w:rsidR="009F0A00" w:rsidRPr="00084B18">
        <w:rPr>
          <w:rFonts w:ascii="Sylfaen" w:hAnsi="Sylfaen"/>
          <w:sz w:val="24"/>
          <w:szCs w:val="24"/>
          <w:lang w:val="ka-GE"/>
        </w:rPr>
        <w:t xml:space="preserve">მიმაჩნია, რომ საკონსტიტუციო სასამართლოს </w:t>
      </w:r>
      <w:r w:rsidR="009769AA" w:rsidRPr="00777742">
        <w:rPr>
          <w:rFonts w:ascii="Sylfaen" w:hAnsi="Sylfaen"/>
          <w:sz w:val="24"/>
          <w:szCs w:val="24"/>
          <w:lang w:val="ka-GE"/>
        </w:rPr>
        <w:t>№</w:t>
      </w:r>
      <w:r w:rsidR="009F0A00" w:rsidRPr="00084B18">
        <w:rPr>
          <w:rFonts w:ascii="Sylfaen" w:hAnsi="Sylfaen"/>
          <w:sz w:val="24"/>
          <w:szCs w:val="24"/>
          <w:lang w:val="ka-GE"/>
        </w:rPr>
        <w:t xml:space="preserve">1750 კონსტიტუციური სარჩელის </w:t>
      </w:r>
      <w:r w:rsidR="00373B82" w:rsidRPr="00084B18">
        <w:rPr>
          <w:rFonts w:ascii="Sylfaen" w:hAnsi="Sylfaen"/>
          <w:sz w:val="24"/>
          <w:szCs w:val="24"/>
          <w:lang w:val="ka-GE"/>
        </w:rPr>
        <w:t>არსებით</w:t>
      </w:r>
      <w:r w:rsidR="009F0A00" w:rsidRPr="00084B18">
        <w:rPr>
          <w:rFonts w:ascii="Sylfaen" w:hAnsi="Sylfaen"/>
          <w:sz w:val="24"/>
          <w:szCs w:val="24"/>
          <w:lang w:val="ka-GE"/>
        </w:rPr>
        <w:t>ად განსახილველად მიუღებლობა სასარჩელო მოთხოვნის იმ ნაწილში, რომელიც შეეხებ</w:t>
      </w:r>
      <w:r w:rsidR="00CE4A40">
        <w:rPr>
          <w:rFonts w:ascii="Sylfaen" w:hAnsi="Sylfaen"/>
          <w:sz w:val="24"/>
          <w:szCs w:val="24"/>
          <w:lang w:val="ka-GE"/>
        </w:rPr>
        <w:t>ოდა</w:t>
      </w:r>
      <w:r w:rsidR="009F0A00" w:rsidRPr="00084B18">
        <w:rPr>
          <w:rFonts w:ascii="Sylfaen" w:hAnsi="Sylfaen"/>
          <w:sz w:val="24"/>
          <w:szCs w:val="24"/>
          <w:lang w:val="ka-GE"/>
        </w:rPr>
        <w:t xml:space="preserve"> </w:t>
      </w:r>
      <w:r w:rsidR="00DC14F9" w:rsidRPr="00C354E5">
        <w:rPr>
          <w:rFonts w:ascii="Sylfaen" w:hAnsi="Sylfaen"/>
          <w:sz w:val="24"/>
          <w:szCs w:val="24"/>
        </w:rPr>
        <w:t>„</w:t>
      </w:r>
      <w:proofErr w:type="spellStart"/>
      <w:r w:rsidR="00DC14F9" w:rsidRPr="00C354E5">
        <w:rPr>
          <w:rFonts w:ascii="Sylfaen" w:hAnsi="Sylfaen" w:cs="Sylfaen"/>
          <w:sz w:val="24"/>
          <w:szCs w:val="24"/>
        </w:rPr>
        <w:t>საერთო</w:t>
      </w:r>
      <w:proofErr w:type="spellEnd"/>
      <w:r w:rsidR="00DC14F9" w:rsidRPr="00C354E5">
        <w:rPr>
          <w:rFonts w:ascii="Sylfaen" w:hAnsi="Sylfaen"/>
          <w:sz w:val="24"/>
          <w:szCs w:val="24"/>
        </w:rPr>
        <w:t xml:space="preserve"> </w:t>
      </w:r>
      <w:proofErr w:type="spellStart"/>
      <w:r w:rsidR="00DC14F9" w:rsidRPr="00C354E5">
        <w:rPr>
          <w:rFonts w:ascii="Sylfaen" w:hAnsi="Sylfaen" w:cs="Sylfaen"/>
          <w:sz w:val="24"/>
          <w:szCs w:val="24"/>
        </w:rPr>
        <w:t>სასამართლოების</w:t>
      </w:r>
      <w:proofErr w:type="spellEnd"/>
      <w:r w:rsidR="00DC14F9" w:rsidRPr="00C354E5">
        <w:rPr>
          <w:rFonts w:ascii="Sylfaen" w:hAnsi="Sylfaen"/>
          <w:sz w:val="24"/>
          <w:szCs w:val="24"/>
        </w:rPr>
        <w:t xml:space="preserve"> </w:t>
      </w:r>
      <w:r w:rsidR="00DC14F9" w:rsidRPr="00C354E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DC14F9" w:rsidRPr="00C354E5">
        <w:rPr>
          <w:rFonts w:ascii="Sylfaen" w:hAnsi="Sylfaen"/>
          <w:sz w:val="24"/>
          <w:szCs w:val="24"/>
          <w:lang w:val="ka-GE"/>
        </w:rPr>
        <w:t xml:space="preserve">“ საქართველოს </w:t>
      </w:r>
      <w:r w:rsidR="00DC14F9" w:rsidRPr="00C354E5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DC14F9" w:rsidRPr="00C354E5">
        <w:rPr>
          <w:rFonts w:ascii="Sylfaen" w:hAnsi="Sylfaen"/>
          <w:sz w:val="24"/>
          <w:szCs w:val="24"/>
          <w:lang w:val="ka-GE"/>
        </w:rPr>
        <w:t xml:space="preserve"> </w:t>
      </w:r>
      <w:r w:rsidR="00DC14F9" w:rsidRPr="00C354E5">
        <w:rPr>
          <w:rFonts w:ascii="Sylfaen" w:hAnsi="Sylfaen" w:cs="Sylfaen"/>
          <w:sz w:val="24"/>
          <w:szCs w:val="24"/>
          <w:lang w:val="ka-GE"/>
        </w:rPr>
        <w:t>კანონის</w:t>
      </w:r>
      <w:r w:rsidR="00DC14F9" w:rsidRPr="00C354E5">
        <w:rPr>
          <w:rFonts w:ascii="Sylfaen" w:hAnsi="Sylfaen"/>
          <w:sz w:val="24"/>
          <w:szCs w:val="24"/>
          <w:lang w:val="ka-GE"/>
        </w:rPr>
        <w:t xml:space="preserve"> </w:t>
      </w:r>
      <w:r w:rsidR="00DC14F9" w:rsidRPr="00C354E5">
        <w:rPr>
          <w:rFonts w:ascii="Sylfaen" w:hAnsi="Sylfaen"/>
          <w:sz w:val="24"/>
          <w:szCs w:val="24"/>
        </w:rPr>
        <w:t>37</w:t>
      </w:r>
      <w:r w:rsidR="00DC14F9" w:rsidRPr="00C354E5">
        <w:rPr>
          <w:rFonts w:ascii="Sylfaen" w:hAnsi="Sylfaen"/>
          <w:sz w:val="24"/>
          <w:szCs w:val="24"/>
          <w:vertAlign w:val="superscript"/>
        </w:rPr>
        <w:t>1</w:t>
      </w:r>
      <w:r w:rsidR="00DC14F9" w:rsidRPr="00C354E5">
        <w:rPr>
          <w:rFonts w:ascii="Sylfaen" w:hAnsi="Sylfaen"/>
          <w:sz w:val="24"/>
          <w:szCs w:val="24"/>
        </w:rPr>
        <w:t xml:space="preserve"> </w:t>
      </w:r>
      <w:proofErr w:type="spellStart"/>
      <w:r w:rsidR="00DC14F9" w:rsidRPr="00C354E5">
        <w:rPr>
          <w:rFonts w:ascii="Sylfaen" w:hAnsi="Sylfaen" w:cs="Sylfaen"/>
          <w:sz w:val="24"/>
          <w:szCs w:val="24"/>
        </w:rPr>
        <w:t>მუხლის</w:t>
      </w:r>
      <w:proofErr w:type="spellEnd"/>
      <w:r w:rsidR="00DC14F9" w:rsidRPr="00C354E5">
        <w:rPr>
          <w:rFonts w:ascii="Sylfaen" w:hAnsi="Sylfaen"/>
          <w:sz w:val="24"/>
          <w:szCs w:val="24"/>
        </w:rPr>
        <w:t xml:space="preserve"> </w:t>
      </w:r>
      <w:proofErr w:type="spellStart"/>
      <w:r w:rsidR="00DC14F9" w:rsidRPr="00C354E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="00DC14F9" w:rsidRPr="00C354E5">
        <w:rPr>
          <w:rFonts w:ascii="Sylfaen" w:hAnsi="Sylfaen"/>
          <w:sz w:val="24"/>
          <w:szCs w:val="24"/>
        </w:rPr>
        <w:t xml:space="preserve"> </w:t>
      </w:r>
      <w:proofErr w:type="spellStart"/>
      <w:r w:rsidR="00DC14F9" w:rsidRPr="00C354E5">
        <w:rPr>
          <w:rFonts w:ascii="Sylfaen" w:hAnsi="Sylfaen" w:cs="Sylfaen"/>
          <w:sz w:val="24"/>
          <w:szCs w:val="24"/>
        </w:rPr>
        <w:t>პუნქტის</w:t>
      </w:r>
      <w:proofErr w:type="spellEnd"/>
      <w:r w:rsidR="00DC14F9" w:rsidRPr="00C354E5">
        <w:rPr>
          <w:rFonts w:ascii="Sylfaen" w:hAnsi="Sylfaen"/>
          <w:sz w:val="24"/>
          <w:szCs w:val="24"/>
        </w:rPr>
        <w:t xml:space="preserve"> </w:t>
      </w:r>
      <w:proofErr w:type="spellStart"/>
      <w:r w:rsidR="00DC14F9" w:rsidRPr="00C354E5">
        <w:rPr>
          <w:rFonts w:ascii="Sylfaen" w:hAnsi="Sylfaen" w:cs="Sylfaen"/>
          <w:sz w:val="24"/>
          <w:szCs w:val="24"/>
        </w:rPr>
        <w:t>პირველი</w:t>
      </w:r>
      <w:proofErr w:type="spellEnd"/>
      <w:r w:rsidR="00DC14F9" w:rsidRPr="00C354E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C14F9" w:rsidRPr="00C354E5">
        <w:rPr>
          <w:rFonts w:ascii="Sylfaen" w:hAnsi="Sylfaen" w:cs="Sylfaen"/>
          <w:sz w:val="24"/>
          <w:szCs w:val="24"/>
        </w:rPr>
        <w:t>წინადადების</w:t>
      </w:r>
      <w:proofErr w:type="spellEnd"/>
      <w:r w:rsidR="00DC14F9">
        <w:rPr>
          <w:rFonts w:ascii="Sylfaen" w:hAnsi="Sylfaen" w:cs="Sylfaen"/>
          <w:sz w:val="24"/>
          <w:szCs w:val="24"/>
          <w:lang w:val="ka-GE"/>
        </w:rPr>
        <w:t>ა</w:t>
      </w:r>
      <w:r w:rsidR="00DC14F9" w:rsidRPr="00C354E5">
        <w:rPr>
          <w:rFonts w:ascii="Sylfaen" w:hAnsi="Sylfaen" w:cs="Sylfaen"/>
          <w:sz w:val="24"/>
          <w:szCs w:val="24"/>
        </w:rPr>
        <w:t xml:space="preserve"> (2023 </w:t>
      </w:r>
      <w:proofErr w:type="spellStart"/>
      <w:r w:rsidR="00DC14F9" w:rsidRPr="00C354E5">
        <w:rPr>
          <w:rFonts w:ascii="Sylfaen" w:hAnsi="Sylfaen" w:cs="Sylfaen"/>
          <w:sz w:val="24"/>
          <w:szCs w:val="24"/>
        </w:rPr>
        <w:t>წლის</w:t>
      </w:r>
      <w:proofErr w:type="spellEnd"/>
      <w:r w:rsidR="00DC14F9" w:rsidRPr="00C354E5">
        <w:rPr>
          <w:rFonts w:ascii="Sylfaen" w:hAnsi="Sylfaen" w:cs="Sylfaen"/>
          <w:sz w:val="24"/>
          <w:szCs w:val="24"/>
        </w:rPr>
        <w:t xml:space="preserve"> 27 </w:t>
      </w:r>
      <w:proofErr w:type="spellStart"/>
      <w:r w:rsidR="00DC14F9" w:rsidRPr="00C354E5">
        <w:rPr>
          <w:rFonts w:ascii="Sylfaen" w:hAnsi="Sylfaen" w:cs="Sylfaen"/>
          <w:sz w:val="24"/>
          <w:szCs w:val="24"/>
        </w:rPr>
        <w:t>ივნისამდე</w:t>
      </w:r>
      <w:proofErr w:type="spellEnd"/>
      <w:r w:rsidR="00DC14F9" w:rsidRPr="00C354E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C14F9" w:rsidRPr="00C354E5">
        <w:rPr>
          <w:rFonts w:ascii="Sylfaen" w:hAnsi="Sylfaen" w:cs="Sylfaen"/>
          <w:sz w:val="24"/>
          <w:szCs w:val="24"/>
        </w:rPr>
        <w:t>მოქმედი</w:t>
      </w:r>
      <w:proofErr w:type="spellEnd"/>
      <w:r w:rsidR="00DC14F9" w:rsidRPr="00C354E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C14F9" w:rsidRPr="00C354E5">
        <w:rPr>
          <w:rFonts w:ascii="Sylfaen" w:hAnsi="Sylfaen" w:cs="Sylfaen"/>
          <w:sz w:val="24"/>
          <w:szCs w:val="24"/>
        </w:rPr>
        <w:t>რედაქცია</w:t>
      </w:r>
      <w:proofErr w:type="spellEnd"/>
      <w:r w:rsidR="00DC14F9" w:rsidRPr="00C354E5">
        <w:rPr>
          <w:rFonts w:ascii="Sylfaen" w:hAnsi="Sylfaen" w:cs="Sylfaen"/>
          <w:sz w:val="24"/>
          <w:szCs w:val="24"/>
        </w:rPr>
        <w:t>)</w:t>
      </w:r>
      <w:r w:rsidR="00DC14F9">
        <w:rPr>
          <w:rFonts w:ascii="Sylfaen" w:hAnsi="Sylfaen" w:cs="Sylfaen"/>
          <w:sz w:val="24"/>
          <w:szCs w:val="24"/>
          <w:lang w:val="ka-GE"/>
        </w:rPr>
        <w:t xml:space="preserve"> და </w:t>
      </w:r>
      <w:r w:rsidR="00373B82" w:rsidRPr="00084B18">
        <w:rPr>
          <w:rFonts w:ascii="Sylfaen" w:hAnsi="Sylfaen"/>
          <w:sz w:val="24"/>
          <w:szCs w:val="24"/>
        </w:rPr>
        <w:t>„</w:t>
      </w:r>
      <w:proofErr w:type="spellStart"/>
      <w:r w:rsidR="00373B82" w:rsidRPr="00084B18">
        <w:rPr>
          <w:rFonts w:ascii="Sylfaen" w:hAnsi="Sylfaen" w:cs="Sylfaen"/>
          <w:sz w:val="24"/>
          <w:szCs w:val="24"/>
        </w:rPr>
        <w:t>საერთო</w:t>
      </w:r>
      <w:proofErr w:type="spellEnd"/>
      <w:r w:rsidR="00373B82" w:rsidRPr="00084B18">
        <w:rPr>
          <w:rFonts w:ascii="Sylfaen" w:hAnsi="Sylfaen"/>
          <w:sz w:val="24"/>
          <w:szCs w:val="24"/>
        </w:rPr>
        <w:t xml:space="preserve"> </w:t>
      </w:r>
      <w:proofErr w:type="spellStart"/>
      <w:r w:rsidR="00373B82" w:rsidRPr="00084B18">
        <w:rPr>
          <w:rFonts w:ascii="Sylfaen" w:hAnsi="Sylfaen" w:cs="Sylfaen"/>
          <w:sz w:val="24"/>
          <w:szCs w:val="24"/>
        </w:rPr>
        <w:t>სასამართლოების</w:t>
      </w:r>
      <w:proofErr w:type="spellEnd"/>
      <w:r w:rsidR="00373B82" w:rsidRPr="00084B18">
        <w:rPr>
          <w:rFonts w:ascii="Sylfaen" w:hAnsi="Sylfaen"/>
          <w:sz w:val="24"/>
          <w:szCs w:val="24"/>
        </w:rPr>
        <w:t xml:space="preserve"> </w:t>
      </w:r>
      <w:r w:rsidR="00373B82" w:rsidRPr="00084B18">
        <w:rPr>
          <w:rFonts w:ascii="Sylfaen" w:hAnsi="Sylfaen" w:cs="Sylfaen"/>
          <w:sz w:val="24"/>
          <w:szCs w:val="24"/>
          <w:lang w:val="ka-GE"/>
        </w:rPr>
        <w:t>შესახებ</w:t>
      </w:r>
      <w:r w:rsidR="00373B82" w:rsidRPr="00084B18">
        <w:rPr>
          <w:rFonts w:ascii="Sylfaen" w:hAnsi="Sylfaen"/>
          <w:sz w:val="24"/>
          <w:szCs w:val="24"/>
          <w:lang w:val="ka-GE"/>
        </w:rPr>
        <w:t xml:space="preserve">“ საქართველოს </w:t>
      </w:r>
      <w:r w:rsidR="00373B82" w:rsidRPr="00084B18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373B82" w:rsidRPr="00084B18">
        <w:rPr>
          <w:rFonts w:ascii="Sylfaen" w:hAnsi="Sylfaen"/>
          <w:sz w:val="24"/>
          <w:szCs w:val="24"/>
          <w:lang w:val="ka-GE"/>
        </w:rPr>
        <w:t xml:space="preserve"> </w:t>
      </w:r>
      <w:r w:rsidR="00373B82" w:rsidRPr="00084B18">
        <w:rPr>
          <w:rFonts w:ascii="Sylfaen" w:hAnsi="Sylfaen" w:cs="Sylfaen"/>
          <w:sz w:val="24"/>
          <w:szCs w:val="24"/>
          <w:lang w:val="ka-GE"/>
        </w:rPr>
        <w:t>კანონის</w:t>
      </w:r>
      <w:r w:rsidR="00373B82" w:rsidRPr="00084B18">
        <w:rPr>
          <w:rFonts w:ascii="Sylfaen" w:hAnsi="Sylfaen"/>
          <w:sz w:val="24"/>
          <w:szCs w:val="24"/>
          <w:lang w:val="ka-GE"/>
        </w:rPr>
        <w:t xml:space="preserve"> 37</w:t>
      </w:r>
      <w:r w:rsidR="00373B82" w:rsidRPr="00084B18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="00373B82" w:rsidRPr="00084B18">
        <w:rPr>
          <w:rFonts w:ascii="Sylfaen" w:hAnsi="Sylfaen"/>
          <w:sz w:val="24"/>
          <w:szCs w:val="24"/>
          <w:lang w:val="ka-GE"/>
        </w:rPr>
        <w:t xml:space="preserve"> </w:t>
      </w:r>
      <w:r w:rsidR="00373B82" w:rsidRPr="00084B18">
        <w:rPr>
          <w:rFonts w:ascii="Sylfaen" w:hAnsi="Sylfaen" w:cs="Sylfaen"/>
          <w:sz w:val="24"/>
          <w:szCs w:val="24"/>
          <w:lang w:val="ka-GE"/>
        </w:rPr>
        <w:t>მუხლის</w:t>
      </w:r>
      <w:r w:rsidR="00373B82" w:rsidRPr="00084B18">
        <w:rPr>
          <w:rFonts w:ascii="Sylfaen" w:hAnsi="Sylfaen"/>
          <w:sz w:val="24"/>
          <w:szCs w:val="24"/>
          <w:lang w:val="ka-GE"/>
        </w:rPr>
        <w:t xml:space="preserve"> </w:t>
      </w:r>
      <w:r w:rsidR="00373B82" w:rsidRPr="00084B18">
        <w:rPr>
          <w:rFonts w:ascii="Sylfaen" w:hAnsi="Sylfaen" w:cs="Sylfaen"/>
          <w:sz w:val="24"/>
          <w:szCs w:val="24"/>
          <w:lang w:val="ka-GE"/>
        </w:rPr>
        <w:t>მე</w:t>
      </w:r>
      <w:r w:rsidR="00373B82" w:rsidRPr="00084B18">
        <w:rPr>
          <w:rFonts w:ascii="Sylfaen" w:hAnsi="Sylfaen"/>
          <w:sz w:val="24"/>
          <w:szCs w:val="24"/>
          <w:lang w:val="ka-GE"/>
        </w:rPr>
        <w:t xml:space="preserve">-2 </w:t>
      </w:r>
      <w:r w:rsidR="00373B82" w:rsidRPr="00084B18">
        <w:rPr>
          <w:rFonts w:ascii="Sylfaen" w:hAnsi="Sylfaen" w:cs="Sylfaen"/>
          <w:sz w:val="24"/>
          <w:szCs w:val="24"/>
          <w:lang w:val="ka-GE"/>
        </w:rPr>
        <w:t>პუნქტის</w:t>
      </w:r>
      <w:r w:rsidR="00373B82" w:rsidRPr="00084B18">
        <w:rPr>
          <w:rFonts w:ascii="Sylfaen" w:hAnsi="Sylfaen"/>
          <w:sz w:val="24"/>
          <w:szCs w:val="24"/>
          <w:lang w:val="ka-GE"/>
        </w:rPr>
        <w:t xml:space="preserve"> (2024 </w:t>
      </w:r>
      <w:r w:rsidR="00373B82" w:rsidRPr="00084B18">
        <w:rPr>
          <w:rFonts w:ascii="Sylfaen" w:hAnsi="Sylfaen" w:cs="Sylfaen"/>
          <w:sz w:val="24"/>
          <w:szCs w:val="24"/>
          <w:lang w:val="ka-GE"/>
        </w:rPr>
        <w:t>წლის</w:t>
      </w:r>
      <w:r w:rsidR="00373B82" w:rsidRPr="00084B18">
        <w:rPr>
          <w:rFonts w:ascii="Sylfaen" w:hAnsi="Sylfaen"/>
          <w:sz w:val="24"/>
          <w:szCs w:val="24"/>
          <w:lang w:val="ka-GE"/>
        </w:rPr>
        <w:t xml:space="preserve"> 12 </w:t>
      </w:r>
      <w:r w:rsidR="00373B82" w:rsidRPr="00084B18">
        <w:rPr>
          <w:rFonts w:ascii="Sylfaen" w:hAnsi="Sylfaen" w:cs="Sylfaen"/>
          <w:sz w:val="24"/>
          <w:szCs w:val="24"/>
          <w:lang w:val="ka-GE"/>
        </w:rPr>
        <w:t>ივნისამდე</w:t>
      </w:r>
      <w:r w:rsidR="00373B82" w:rsidRPr="00084B18">
        <w:rPr>
          <w:rFonts w:ascii="Sylfaen" w:hAnsi="Sylfaen"/>
          <w:sz w:val="24"/>
          <w:szCs w:val="24"/>
          <w:lang w:val="ka-GE"/>
        </w:rPr>
        <w:t xml:space="preserve"> </w:t>
      </w:r>
      <w:r w:rsidR="00373B82" w:rsidRPr="00084B18">
        <w:rPr>
          <w:rFonts w:ascii="Sylfaen" w:hAnsi="Sylfaen" w:cs="Sylfaen"/>
          <w:sz w:val="24"/>
          <w:szCs w:val="24"/>
          <w:lang w:val="ka-GE"/>
        </w:rPr>
        <w:t>მოქმედი</w:t>
      </w:r>
      <w:r w:rsidR="00373B82" w:rsidRPr="00084B18">
        <w:rPr>
          <w:rFonts w:ascii="Sylfaen" w:hAnsi="Sylfaen"/>
          <w:sz w:val="24"/>
          <w:szCs w:val="24"/>
        </w:rPr>
        <w:t xml:space="preserve"> </w:t>
      </w:r>
      <w:proofErr w:type="spellStart"/>
      <w:r w:rsidR="00373B82" w:rsidRPr="00084B18">
        <w:rPr>
          <w:rFonts w:ascii="Sylfaen" w:hAnsi="Sylfaen" w:cs="Sylfaen"/>
          <w:sz w:val="24"/>
          <w:szCs w:val="24"/>
        </w:rPr>
        <w:t>რედაქცია</w:t>
      </w:r>
      <w:proofErr w:type="spellEnd"/>
      <w:r w:rsidR="00373B82" w:rsidRPr="00084B18">
        <w:rPr>
          <w:rFonts w:ascii="Sylfaen" w:hAnsi="Sylfaen"/>
          <w:sz w:val="24"/>
          <w:szCs w:val="24"/>
        </w:rPr>
        <w:t xml:space="preserve">) </w:t>
      </w:r>
      <w:proofErr w:type="spellStart"/>
      <w:r w:rsidR="00373B82" w:rsidRPr="00084B18">
        <w:rPr>
          <w:rFonts w:ascii="Sylfaen" w:hAnsi="Sylfaen" w:cs="Sylfaen"/>
          <w:sz w:val="24"/>
          <w:szCs w:val="24"/>
        </w:rPr>
        <w:t>კონსტიტუციურობა</w:t>
      </w:r>
      <w:proofErr w:type="spellEnd"/>
      <w:r w:rsidR="00373B82" w:rsidRPr="00084B18">
        <w:rPr>
          <w:rFonts w:ascii="Sylfaen" w:hAnsi="Sylfaen" w:cs="Sylfaen"/>
          <w:sz w:val="24"/>
          <w:szCs w:val="24"/>
          <w:lang w:val="ka-GE"/>
        </w:rPr>
        <w:t>ს</w:t>
      </w:r>
      <w:r w:rsidR="00373B82" w:rsidRPr="00084B18">
        <w:rPr>
          <w:rFonts w:ascii="Sylfaen" w:hAnsi="Sylfaen"/>
          <w:sz w:val="24"/>
          <w:szCs w:val="24"/>
        </w:rPr>
        <w:t xml:space="preserve"> </w:t>
      </w:r>
      <w:proofErr w:type="spellStart"/>
      <w:r w:rsidR="00373B82" w:rsidRPr="00084B18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proofErr w:type="spellEnd"/>
      <w:r w:rsidR="00373B82" w:rsidRPr="00084B18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="00373B82" w:rsidRPr="00084B18">
        <w:rPr>
          <w:rFonts w:ascii="Sylfaen" w:hAnsi="Sylfaen" w:cs="Sylfaen"/>
          <w:sz w:val="24"/>
          <w:szCs w:val="24"/>
          <w:shd w:val="clear" w:color="auto" w:fill="FFFFFF"/>
        </w:rPr>
        <w:t>კონსტიტუციის</w:t>
      </w:r>
      <w:proofErr w:type="spellEnd"/>
      <w:r w:rsidR="00373B82" w:rsidRPr="00084B18">
        <w:rPr>
          <w:rFonts w:ascii="Sylfaen" w:hAnsi="Sylfaen" w:cs="Sylfaen"/>
          <w:sz w:val="24"/>
          <w:szCs w:val="24"/>
          <w:shd w:val="clear" w:color="auto" w:fill="FFFFFF"/>
        </w:rPr>
        <w:t xml:space="preserve"> 25-ე </w:t>
      </w:r>
      <w:proofErr w:type="spellStart"/>
      <w:r w:rsidR="00373B82" w:rsidRPr="00084B18">
        <w:rPr>
          <w:rFonts w:ascii="Sylfaen" w:hAnsi="Sylfaen" w:cs="Sylfaen"/>
          <w:sz w:val="24"/>
          <w:szCs w:val="24"/>
          <w:shd w:val="clear" w:color="auto" w:fill="FFFFFF"/>
        </w:rPr>
        <w:t>მუხლის</w:t>
      </w:r>
      <w:proofErr w:type="spellEnd"/>
      <w:r w:rsidR="00373B82" w:rsidRPr="00084B18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373B82" w:rsidRPr="00084B18">
        <w:rPr>
          <w:rFonts w:ascii="Sylfaen" w:hAnsi="Sylfaen" w:cs="Sylfaen"/>
          <w:sz w:val="24"/>
          <w:szCs w:val="24"/>
          <w:shd w:val="clear" w:color="auto" w:fill="FFFFFF"/>
        </w:rPr>
        <w:t>პირველ</w:t>
      </w:r>
      <w:proofErr w:type="spellEnd"/>
      <w:r w:rsidR="00373B82" w:rsidRPr="00084B18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373B82" w:rsidRPr="00084B18">
        <w:rPr>
          <w:rFonts w:ascii="Sylfaen" w:hAnsi="Sylfaen" w:cs="Sylfaen"/>
          <w:sz w:val="24"/>
          <w:szCs w:val="24"/>
          <w:shd w:val="clear" w:color="auto" w:fill="FFFFFF"/>
        </w:rPr>
        <w:t>პუნქტთან</w:t>
      </w:r>
      <w:proofErr w:type="spellEnd"/>
      <w:r w:rsidR="00373B82" w:rsidRPr="00084B18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proofErr w:type="spellStart"/>
      <w:r w:rsidR="00373B82" w:rsidRPr="00084B18">
        <w:rPr>
          <w:rFonts w:ascii="Sylfaen" w:hAnsi="Sylfaen" w:cs="Sylfaen"/>
          <w:sz w:val="24"/>
          <w:szCs w:val="24"/>
          <w:shd w:val="clear" w:color="auto" w:fill="FFFFFF"/>
        </w:rPr>
        <w:t>მიმართებით</w:t>
      </w:r>
      <w:proofErr w:type="spellEnd"/>
      <w:r w:rsidR="00373B82" w:rsidRPr="00084B18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="00373B82" w:rsidRPr="00084B18">
        <w:rPr>
          <w:rFonts w:ascii="Sylfaen" w:hAnsi="Sylfaen"/>
          <w:sz w:val="24"/>
          <w:szCs w:val="24"/>
          <w:shd w:val="clear" w:color="auto" w:fill="FFFFFF"/>
        </w:rPr>
        <w:t>უნდა</w:t>
      </w:r>
      <w:proofErr w:type="spellEnd"/>
      <w:r w:rsidR="00373B82" w:rsidRPr="00084B18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="00373B82" w:rsidRPr="00084B18">
        <w:rPr>
          <w:rFonts w:ascii="Sylfaen" w:hAnsi="Sylfaen"/>
          <w:sz w:val="24"/>
          <w:szCs w:val="24"/>
          <w:shd w:val="clear" w:color="auto" w:fill="FFFFFF"/>
        </w:rPr>
        <w:t>და</w:t>
      </w:r>
      <w:r w:rsidR="003F0823">
        <w:rPr>
          <w:rFonts w:ascii="Sylfaen" w:hAnsi="Sylfaen"/>
          <w:sz w:val="24"/>
          <w:szCs w:val="24"/>
          <w:shd w:val="clear" w:color="auto" w:fill="FFFFFF"/>
        </w:rPr>
        <w:t>ჰ</w:t>
      </w:r>
      <w:r w:rsidR="00373B82" w:rsidRPr="00084B18">
        <w:rPr>
          <w:rFonts w:ascii="Sylfaen" w:hAnsi="Sylfaen"/>
          <w:sz w:val="24"/>
          <w:szCs w:val="24"/>
          <w:shd w:val="clear" w:color="auto" w:fill="FFFFFF"/>
        </w:rPr>
        <w:t>ფუძნებოდა</w:t>
      </w:r>
      <w:proofErr w:type="spellEnd"/>
      <w:r w:rsidR="00373B82" w:rsidRPr="00084B18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="00373B82" w:rsidRPr="00084B18">
        <w:rPr>
          <w:rFonts w:ascii="Sylfaen" w:hAnsi="Sylfaen"/>
          <w:sz w:val="24"/>
          <w:szCs w:val="24"/>
          <w:shd w:val="clear" w:color="auto" w:fill="FFFFFF"/>
        </w:rPr>
        <w:t>დასაბუთები</w:t>
      </w:r>
      <w:proofErr w:type="spellEnd"/>
      <w:r w:rsidR="00960EC9" w:rsidRPr="00084B18">
        <w:rPr>
          <w:rFonts w:ascii="Sylfaen" w:hAnsi="Sylfaen"/>
          <w:sz w:val="24"/>
          <w:szCs w:val="24"/>
          <w:shd w:val="clear" w:color="auto" w:fill="FFFFFF"/>
          <w:lang w:val="ka-GE"/>
        </w:rPr>
        <w:t>ს</w:t>
      </w:r>
      <w:r w:rsidR="00373B82" w:rsidRPr="00084B18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="00373B82" w:rsidRPr="00084B18">
        <w:rPr>
          <w:rFonts w:ascii="Sylfaen" w:hAnsi="Sylfaen"/>
          <w:sz w:val="24"/>
          <w:szCs w:val="24"/>
          <w:shd w:val="clear" w:color="auto" w:fill="FFFFFF"/>
        </w:rPr>
        <w:t>იმ</w:t>
      </w:r>
      <w:proofErr w:type="spellEnd"/>
      <w:r w:rsidR="00373B82" w:rsidRPr="00084B18">
        <w:rPr>
          <w:rFonts w:ascii="Sylfaen" w:hAnsi="Sylfaen"/>
          <w:sz w:val="24"/>
          <w:szCs w:val="24"/>
          <w:shd w:val="clear" w:color="auto" w:fill="FFFFFF"/>
        </w:rPr>
        <w:t xml:space="preserve"> </w:t>
      </w:r>
      <w:proofErr w:type="spellStart"/>
      <w:r w:rsidR="00373B82" w:rsidRPr="00084B18">
        <w:rPr>
          <w:rFonts w:ascii="Sylfaen" w:hAnsi="Sylfaen"/>
          <w:sz w:val="24"/>
          <w:szCs w:val="24"/>
          <w:shd w:val="clear" w:color="auto" w:fill="FFFFFF"/>
        </w:rPr>
        <w:t>ლოგიკას</w:t>
      </w:r>
      <w:proofErr w:type="spellEnd"/>
      <w:r w:rsidR="00373B82" w:rsidRPr="00084B18">
        <w:rPr>
          <w:rFonts w:ascii="Sylfaen" w:hAnsi="Sylfaen"/>
          <w:sz w:val="24"/>
          <w:szCs w:val="24"/>
          <w:shd w:val="clear" w:color="auto" w:fill="FFFFFF"/>
        </w:rPr>
        <w:t xml:space="preserve">, </w:t>
      </w:r>
      <w:r w:rsidR="00960EC9" w:rsidRPr="00084B18">
        <w:rPr>
          <w:rFonts w:ascii="Sylfaen" w:hAnsi="Sylfaen"/>
          <w:sz w:val="24"/>
          <w:szCs w:val="24"/>
          <w:shd w:val="clear" w:color="auto" w:fill="FFFFFF"/>
          <w:lang w:val="ka-GE"/>
        </w:rPr>
        <w:t>რაზეც</w:t>
      </w:r>
      <w:r w:rsidR="00DC14F9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</w:t>
      </w:r>
      <w:r w:rsidR="00960EC9" w:rsidRPr="00084B18">
        <w:rPr>
          <w:rFonts w:ascii="Sylfaen" w:hAnsi="Sylfaen"/>
          <w:sz w:val="24"/>
          <w:szCs w:val="24"/>
          <w:shd w:val="clear" w:color="auto" w:fill="FFFFFF"/>
          <w:lang w:val="ka-GE"/>
        </w:rPr>
        <w:t>ზემოთ</w:t>
      </w:r>
      <w:r w:rsidR="00463BC5">
        <w:rPr>
          <w:rFonts w:ascii="Sylfaen" w:hAnsi="Sylfaen"/>
          <w:sz w:val="24"/>
          <w:szCs w:val="24"/>
          <w:shd w:val="clear" w:color="auto" w:fill="FFFFFF"/>
          <w:lang w:val="ka-GE"/>
        </w:rPr>
        <w:t>,</w:t>
      </w:r>
      <w:r w:rsidR="00960EC9" w:rsidRPr="00084B18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წინამდებარე თანმხვედრი აზრის ფარგლებში</w:t>
      </w:r>
      <w:r w:rsidR="00AF7698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</w:t>
      </w:r>
      <w:r w:rsidR="00AF7698" w:rsidRPr="00084B18">
        <w:rPr>
          <w:rFonts w:ascii="Sylfaen" w:hAnsi="Sylfaen"/>
          <w:sz w:val="24"/>
          <w:szCs w:val="24"/>
          <w:shd w:val="clear" w:color="auto" w:fill="FFFFFF"/>
          <w:lang w:val="ka-GE"/>
        </w:rPr>
        <w:t>მივუთითე</w:t>
      </w:r>
      <w:r w:rsidR="00960EC9" w:rsidRPr="00084B18">
        <w:rPr>
          <w:rFonts w:ascii="Sylfaen" w:hAnsi="Sylfaen"/>
          <w:sz w:val="24"/>
          <w:szCs w:val="24"/>
          <w:shd w:val="clear" w:color="auto" w:fill="FFFFFF"/>
          <w:lang w:val="ka-GE"/>
        </w:rPr>
        <w:t>. შესაბამისად, არ მაქვს წინააღმდეგობა</w:t>
      </w:r>
      <w:r w:rsidR="00084B18" w:rsidRPr="00084B18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განჩინების სარეზოლუციო ნაწილთან და </w:t>
      </w:r>
      <w:r w:rsidR="003D0AD2">
        <w:rPr>
          <w:rFonts w:ascii="Sylfaen" w:hAnsi="Sylfaen"/>
          <w:sz w:val="24"/>
          <w:szCs w:val="24"/>
          <w:shd w:val="clear" w:color="auto" w:fill="FFFFFF"/>
          <w:lang w:val="ka-GE"/>
        </w:rPr>
        <w:t>მივიჩნევ,</w:t>
      </w:r>
      <w:r w:rsidR="00084B18" w:rsidRPr="00084B18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რომ სასარჩელო მოთხოვნა ამ ნაწილში, ისედაც არ უნდა</w:t>
      </w:r>
      <w:r w:rsidR="00DC14F9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 </w:t>
      </w:r>
      <w:r w:rsidR="00084B18" w:rsidRPr="00084B18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მიღებულიყო </w:t>
      </w:r>
      <w:r w:rsidR="009A0CC6">
        <w:rPr>
          <w:rFonts w:ascii="Sylfaen" w:hAnsi="Sylfaen"/>
          <w:sz w:val="24"/>
          <w:szCs w:val="24"/>
          <w:shd w:val="clear" w:color="auto" w:fill="FFFFFF"/>
          <w:lang w:val="ka-GE"/>
        </w:rPr>
        <w:t>არსებით</w:t>
      </w:r>
      <w:r w:rsidR="00084B18" w:rsidRPr="00084B18">
        <w:rPr>
          <w:rFonts w:ascii="Sylfaen" w:hAnsi="Sylfaen"/>
          <w:sz w:val="24"/>
          <w:szCs w:val="24"/>
          <w:shd w:val="clear" w:color="auto" w:fill="FFFFFF"/>
          <w:lang w:val="ka-GE"/>
        </w:rPr>
        <w:t>ად განსახილველად.</w:t>
      </w:r>
    </w:p>
    <w:p w14:paraId="5B8FF540" w14:textId="4A38AEEF" w:rsidR="006820C8" w:rsidRPr="00612741" w:rsidRDefault="006820C8" w:rsidP="00612741">
      <w:pPr>
        <w:spacing w:after="0" w:line="276" w:lineRule="auto"/>
        <w:ind w:firstLine="284"/>
        <w:jc w:val="both"/>
        <w:rPr>
          <w:rFonts w:ascii="Sylfaen" w:eastAsiaTheme="minorHAnsi" w:hAnsi="Sylfaen" w:cstheme="minorBidi"/>
          <w:sz w:val="24"/>
          <w:szCs w:val="24"/>
          <w:lang w:val="ka-GE"/>
        </w:rPr>
      </w:pPr>
    </w:p>
    <w:p w14:paraId="7B9BDD37" w14:textId="45638E6A" w:rsidR="006820C8" w:rsidRPr="00612741" w:rsidRDefault="006820C8" w:rsidP="00612741">
      <w:pPr>
        <w:spacing w:after="0" w:line="276" w:lineRule="auto"/>
        <w:ind w:firstLine="284"/>
        <w:jc w:val="both"/>
        <w:rPr>
          <w:rFonts w:ascii="Sylfaen" w:eastAsiaTheme="minorHAnsi" w:hAnsi="Sylfaen" w:cstheme="minorBidi"/>
          <w:b/>
          <w:sz w:val="24"/>
          <w:szCs w:val="24"/>
          <w:lang w:val="ka-GE"/>
        </w:rPr>
      </w:pPr>
      <w:r w:rsidRPr="00612741">
        <w:rPr>
          <w:rFonts w:ascii="Sylfaen" w:eastAsiaTheme="minorHAnsi" w:hAnsi="Sylfaen" w:cstheme="minorBidi"/>
          <w:b/>
          <w:sz w:val="24"/>
          <w:szCs w:val="24"/>
          <w:lang w:val="ka-GE"/>
        </w:rPr>
        <w:t>საქართველოს საკონსტიტუციო სასამართლოს მოსამართლე</w:t>
      </w:r>
    </w:p>
    <w:p w14:paraId="175B5BA4" w14:textId="74AEA0D6" w:rsidR="006820C8" w:rsidRPr="00612741" w:rsidRDefault="006820C8" w:rsidP="00612741">
      <w:pPr>
        <w:spacing w:after="0" w:line="276" w:lineRule="auto"/>
        <w:ind w:firstLine="284"/>
        <w:jc w:val="both"/>
        <w:rPr>
          <w:rFonts w:ascii="Sylfaen" w:eastAsiaTheme="minorHAnsi" w:hAnsi="Sylfaen" w:cstheme="minorBidi"/>
          <w:sz w:val="24"/>
          <w:szCs w:val="24"/>
          <w:lang w:val="ka-GE"/>
        </w:rPr>
      </w:pPr>
    </w:p>
    <w:p w14:paraId="6A5D16F8" w14:textId="2C91B33D" w:rsidR="006820C8" w:rsidRPr="00612741" w:rsidRDefault="006820C8" w:rsidP="00612741">
      <w:pPr>
        <w:spacing w:after="0" w:line="276" w:lineRule="auto"/>
        <w:ind w:firstLine="284"/>
        <w:jc w:val="both"/>
        <w:rPr>
          <w:rFonts w:ascii="Sylfaen" w:eastAsiaTheme="minorHAnsi" w:hAnsi="Sylfaen" w:cstheme="minorBidi"/>
          <w:b/>
          <w:sz w:val="24"/>
          <w:szCs w:val="24"/>
          <w:lang w:val="ka-GE"/>
        </w:rPr>
      </w:pPr>
      <w:r w:rsidRPr="00612741">
        <w:rPr>
          <w:rFonts w:ascii="Sylfaen" w:eastAsiaTheme="minorHAnsi" w:hAnsi="Sylfaen" w:cstheme="minorBidi"/>
          <w:b/>
          <w:sz w:val="24"/>
          <w:szCs w:val="24"/>
          <w:lang w:val="ka-GE"/>
        </w:rPr>
        <w:t>ევა გოცირიძე</w:t>
      </w:r>
    </w:p>
    <w:p w14:paraId="460EC27B" w14:textId="77777777" w:rsidR="00094D38" w:rsidRPr="00612741" w:rsidRDefault="00094D38" w:rsidP="00612741">
      <w:pPr>
        <w:spacing w:line="276" w:lineRule="auto"/>
        <w:ind w:firstLine="284"/>
        <w:contextualSpacing/>
        <w:jc w:val="both"/>
        <w:rPr>
          <w:rFonts w:ascii="Sylfaen" w:eastAsiaTheme="minorHAnsi" w:hAnsi="Sylfaen" w:cstheme="minorBidi"/>
          <w:sz w:val="24"/>
          <w:szCs w:val="24"/>
          <w:lang w:val="ka-GE"/>
        </w:rPr>
      </w:pPr>
    </w:p>
    <w:p w14:paraId="6613F326" w14:textId="0297039E" w:rsidR="009E71CC" w:rsidRPr="00612741" w:rsidRDefault="00094D38" w:rsidP="00612741">
      <w:pPr>
        <w:spacing w:line="276" w:lineRule="auto"/>
        <w:ind w:firstLine="284"/>
        <w:contextualSpacing/>
        <w:jc w:val="both"/>
        <w:rPr>
          <w:rFonts w:ascii="Sylfaen" w:eastAsiaTheme="minorHAnsi" w:hAnsi="Sylfaen" w:cstheme="minorBidi"/>
          <w:sz w:val="24"/>
          <w:szCs w:val="24"/>
          <w:lang w:val="ka-GE"/>
        </w:rPr>
      </w:pPr>
      <w:r w:rsidRPr="00612741">
        <w:rPr>
          <w:rFonts w:ascii="Sylfaen" w:eastAsiaTheme="minorHAnsi" w:hAnsi="Sylfaen" w:cstheme="minorBidi"/>
          <w:sz w:val="24"/>
          <w:szCs w:val="24"/>
          <w:lang w:val="ka-GE"/>
        </w:rPr>
        <w:t xml:space="preserve">  </w:t>
      </w:r>
      <w:r w:rsidR="00C35312" w:rsidRPr="00612741">
        <w:rPr>
          <w:rFonts w:ascii="Sylfaen" w:eastAsiaTheme="minorHAnsi" w:hAnsi="Sylfaen" w:cstheme="minorBidi"/>
          <w:sz w:val="24"/>
          <w:szCs w:val="24"/>
          <w:lang w:val="ka-GE"/>
        </w:rPr>
        <w:t xml:space="preserve">  </w:t>
      </w:r>
    </w:p>
    <w:p w14:paraId="2663E8F9" w14:textId="77777777" w:rsidR="009E71CC" w:rsidRPr="00612741" w:rsidRDefault="009E71CC" w:rsidP="00612741">
      <w:pPr>
        <w:pStyle w:val="ListParagraph"/>
        <w:spacing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</w:p>
    <w:sectPr w:rsidR="009E71CC" w:rsidRPr="00612741" w:rsidSect="00777742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C4122" w14:textId="77777777" w:rsidR="002A7C01" w:rsidRDefault="002A7C01" w:rsidP="007623D8">
      <w:pPr>
        <w:spacing w:after="0" w:line="240" w:lineRule="auto"/>
      </w:pPr>
      <w:r>
        <w:separator/>
      </w:r>
    </w:p>
  </w:endnote>
  <w:endnote w:type="continuationSeparator" w:id="0">
    <w:p w14:paraId="28CA93BD" w14:textId="77777777" w:rsidR="002A7C01" w:rsidRDefault="002A7C01" w:rsidP="0076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PGDejaVu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386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D702F" w14:textId="24A4F2EF" w:rsidR="00817E1D" w:rsidRDefault="00817E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9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5B3F0" w14:textId="77777777" w:rsidR="00817E1D" w:rsidRDefault="00817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AD299" w14:textId="77777777" w:rsidR="002A7C01" w:rsidRDefault="002A7C01" w:rsidP="007623D8">
      <w:pPr>
        <w:spacing w:after="0" w:line="240" w:lineRule="auto"/>
      </w:pPr>
      <w:r>
        <w:separator/>
      </w:r>
    </w:p>
  </w:footnote>
  <w:footnote w:type="continuationSeparator" w:id="0">
    <w:p w14:paraId="6E1AC244" w14:textId="77777777" w:rsidR="002A7C01" w:rsidRDefault="002A7C01" w:rsidP="00762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9D6"/>
    <w:multiLevelType w:val="hybridMultilevel"/>
    <w:tmpl w:val="D820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E3CBF"/>
    <w:multiLevelType w:val="hybridMultilevel"/>
    <w:tmpl w:val="BE28BC5C"/>
    <w:lvl w:ilvl="0" w:tplc="BB9CF62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62F56"/>
    <w:multiLevelType w:val="hybridMultilevel"/>
    <w:tmpl w:val="3BB88A68"/>
    <w:lvl w:ilvl="0" w:tplc="4258B32E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F30B53"/>
    <w:multiLevelType w:val="hybridMultilevel"/>
    <w:tmpl w:val="5350B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6043F"/>
    <w:multiLevelType w:val="hybridMultilevel"/>
    <w:tmpl w:val="1FDCAE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51842"/>
    <w:multiLevelType w:val="hybridMultilevel"/>
    <w:tmpl w:val="F6A8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C17"/>
    <w:multiLevelType w:val="hybridMultilevel"/>
    <w:tmpl w:val="D788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A3FE1"/>
    <w:multiLevelType w:val="hybridMultilevel"/>
    <w:tmpl w:val="9F2CE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1F"/>
    <w:rsid w:val="000017F1"/>
    <w:rsid w:val="00002B60"/>
    <w:rsid w:val="00003833"/>
    <w:rsid w:val="00005398"/>
    <w:rsid w:val="00014130"/>
    <w:rsid w:val="00014627"/>
    <w:rsid w:val="00015BBF"/>
    <w:rsid w:val="00017E4C"/>
    <w:rsid w:val="00033639"/>
    <w:rsid w:val="00033675"/>
    <w:rsid w:val="00036E3C"/>
    <w:rsid w:val="00046386"/>
    <w:rsid w:val="00050A51"/>
    <w:rsid w:val="00050B2E"/>
    <w:rsid w:val="000531E1"/>
    <w:rsid w:val="00054B76"/>
    <w:rsid w:val="00057C12"/>
    <w:rsid w:val="00061D8B"/>
    <w:rsid w:val="00062CFF"/>
    <w:rsid w:val="00063D63"/>
    <w:rsid w:val="00064446"/>
    <w:rsid w:val="00084B18"/>
    <w:rsid w:val="00086324"/>
    <w:rsid w:val="0009225C"/>
    <w:rsid w:val="00094D38"/>
    <w:rsid w:val="00096D98"/>
    <w:rsid w:val="000A3E25"/>
    <w:rsid w:val="000A50F3"/>
    <w:rsid w:val="000A5EDB"/>
    <w:rsid w:val="000A751D"/>
    <w:rsid w:val="000B37AD"/>
    <w:rsid w:val="000B6969"/>
    <w:rsid w:val="000C2ADA"/>
    <w:rsid w:val="000C3C40"/>
    <w:rsid w:val="000D599D"/>
    <w:rsid w:val="000D78DE"/>
    <w:rsid w:val="000E38BF"/>
    <w:rsid w:val="000E5602"/>
    <w:rsid w:val="000F06CC"/>
    <w:rsid w:val="000F1EDE"/>
    <w:rsid w:val="000F217D"/>
    <w:rsid w:val="000F4C4E"/>
    <w:rsid w:val="00101F6A"/>
    <w:rsid w:val="00104A15"/>
    <w:rsid w:val="00107247"/>
    <w:rsid w:val="00110A16"/>
    <w:rsid w:val="001125BC"/>
    <w:rsid w:val="00112FD3"/>
    <w:rsid w:val="00114D14"/>
    <w:rsid w:val="0011562E"/>
    <w:rsid w:val="00115D72"/>
    <w:rsid w:val="00117E73"/>
    <w:rsid w:val="0012188C"/>
    <w:rsid w:val="0012310B"/>
    <w:rsid w:val="001253C7"/>
    <w:rsid w:val="0012626B"/>
    <w:rsid w:val="0013419E"/>
    <w:rsid w:val="00141366"/>
    <w:rsid w:val="0014430E"/>
    <w:rsid w:val="00145CE9"/>
    <w:rsid w:val="00146AB1"/>
    <w:rsid w:val="00147A00"/>
    <w:rsid w:val="00162322"/>
    <w:rsid w:val="00177893"/>
    <w:rsid w:val="0018338C"/>
    <w:rsid w:val="001A04A1"/>
    <w:rsid w:val="001A3D50"/>
    <w:rsid w:val="001A454D"/>
    <w:rsid w:val="001A7263"/>
    <w:rsid w:val="001B051B"/>
    <w:rsid w:val="001C1FE6"/>
    <w:rsid w:val="001D7D56"/>
    <w:rsid w:val="001E10B6"/>
    <w:rsid w:val="001E6FF2"/>
    <w:rsid w:val="001F1856"/>
    <w:rsid w:val="001F20E8"/>
    <w:rsid w:val="001F5725"/>
    <w:rsid w:val="0020396C"/>
    <w:rsid w:val="002103CB"/>
    <w:rsid w:val="002129F9"/>
    <w:rsid w:val="002159CF"/>
    <w:rsid w:val="0022305B"/>
    <w:rsid w:val="002268CB"/>
    <w:rsid w:val="00240273"/>
    <w:rsid w:val="00240708"/>
    <w:rsid w:val="002502EB"/>
    <w:rsid w:val="00250FAF"/>
    <w:rsid w:val="002518B4"/>
    <w:rsid w:val="00263DBC"/>
    <w:rsid w:val="00267C58"/>
    <w:rsid w:val="00272247"/>
    <w:rsid w:val="0027359E"/>
    <w:rsid w:val="00274CB5"/>
    <w:rsid w:val="0027708C"/>
    <w:rsid w:val="002811C6"/>
    <w:rsid w:val="00281A12"/>
    <w:rsid w:val="00283A91"/>
    <w:rsid w:val="002842FF"/>
    <w:rsid w:val="00286C90"/>
    <w:rsid w:val="00290DC9"/>
    <w:rsid w:val="00292036"/>
    <w:rsid w:val="0029391D"/>
    <w:rsid w:val="00297520"/>
    <w:rsid w:val="002A12F3"/>
    <w:rsid w:val="002A2666"/>
    <w:rsid w:val="002A7C01"/>
    <w:rsid w:val="002B0A55"/>
    <w:rsid w:val="002C4C64"/>
    <w:rsid w:val="002C6BBC"/>
    <w:rsid w:val="002C741F"/>
    <w:rsid w:val="002D6974"/>
    <w:rsid w:val="002E15BE"/>
    <w:rsid w:val="002E1E7C"/>
    <w:rsid w:val="002E211C"/>
    <w:rsid w:val="002E50D2"/>
    <w:rsid w:val="002F5E24"/>
    <w:rsid w:val="003010B5"/>
    <w:rsid w:val="00303398"/>
    <w:rsid w:val="0030457E"/>
    <w:rsid w:val="00307E8A"/>
    <w:rsid w:val="0031021A"/>
    <w:rsid w:val="00310AAB"/>
    <w:rsid w:val="003116DC"/>
    <w:rsid w:val="003127B4"/>
    <w:rsid w:val="00312C46"/>
    <w:rsid w:val="003317BC"/>
    <w:rsid w:val="003323E2"/>
    <w:rsid w:val="00335CC0"/>
    <w:rsid w:val="003369C7"/>
    <w:rsid w:val="003400B2"/>
    <w:rsid w:val="00342F42"/>
    <w:rsid w:val="00343EC5"/>
    <w:rsid w:val="0034732B"/>
    <w:rsid w:val="003510C4"/>
    <w:rsid w:val="00351CB8"/>
    <w:rsid w:val="003624F1"/>
    <w:rsid w:val="00373408"/>
    <w:rsid w:val="00373B82"/>
    <w:rsid w:val="003742BF"/>
    <w:rsid w:val="003773E1"/>
    <w:rsid w:val="003776BB"/>
    <w:rsid w:val="0038154B"/>
    <w:rsid w:val="00381B7F"/>
    <w:rsid w:val="0038202D"/>
    <w:rsid w:val="00382758"/>
    <w:rsid w:val="00390513"/>
    <w:rsid w:val="0039138F"/>
    <w:rsid w:val="003A1C06"/>
    <w:rsid w:val="003A37C2"/>
    <w:rsid w:val="003B37DF"/>
    <w:rsid w:val="003B4552"/>
    <w:rsid w:val="003B5B55"/>
    <w:rsid w:val="003B607B"/>
    <w:rsid w:val="003B7323"/>
    <w:rsid w:val="003C577E"/>
    <w:rsid w:val="003C7930"/>
    <w:rsid w:val="003D0AD2"/>
    <w:rsid w:val="003D2E8D"/>
    <w:rsid w:val="003E5148"/>
    <w:rsid w:val="003E58BE"/>
    <w:rsid w:val="003F0823"/>
    <w:rsid w:val="003F106A"/>
    <w:rsid w:val="003F468C"/>
    <w:rsid w:val="003F5EA3"/>
    <w:rsid w:val="003F6DE9"/>
    <w:rsid w:val="00401675"/>
    <w:rsid w:val="00403C38"/>
    <w:rsid w:val="00403F32"/>
    <w:rsid w:val="00404C94"/>
    <w:rsid w:val="00407653"/>
    <w:rsid w:val="00407FCD"/>
    <w:rsid w:val="00437495"/>
    <w:rsid w:val="00441FA0"/>
    <w:rsid w:val="004437FB"/>
    <w:rsid w:val="00445194"/>
    <w:rsid w:val="00445BFC"/>
    <w:rsid w:val="004476FA"/>
    <w:rsid w:val="00453149"/>
    <w:rsid w:val="004556B4"/>
    <w:rsid w:val="00463BC5"/>
    <w:rsid w:val="00467FF2"/>
    <w:rsid w:val="004702D4"/>
    <w:rsid w:val="004704FA"/>
    <w:rsid w:val="00470F5B"/>
    <w:rsid w:val="004855A1"/>
    <w:rsid w:val="00496526"/>
    <w:rsid w:val="00497B0F"/>
    <w:rsid w:val="004A18C0"/>
    <w:rsid w:val="004B32A0"/>
    <w:rsid w:val="004C3959"/>
    <w:rsid w:val="004C44BE"/>
    <w:rsid w:val="004D341D"/>
    <w:rsid w:val="004D51C0"/>
    <w:rsid w:val="004E10A0"/>
    <w:rsid w:val="004E67D7"/>
    <w:rsid w:val="004F4FC2"/>
    <w:rsid w:val="0050051B"/>
    <w:rsid w:val="00506FA9"/>
    <w:rsid w:val="00507948"/>
    <w:rsid w:val="00517484"/>
    <w:rsid w:val="0053141B"/>
    <w:rsid w:val="005323D8"/>
    <w:rsid w:val="005353AF"/>
    <w:rsid w:val="00552AC8"/>
    <w:rsid w:val="0055630A"/>
    <w:rsid w:val="00564CF9"/>
    <w:rsid w:val="00573A90"/>
    <w:rsid w:val="005812AB"/>
    <w:rsid w:val="00583858"/>
    <w:rsid w:val="00584943"/>
    <w:rsid w:val="005856FE"/>
    <w:rsid w:val="00591400"/>
    <w:rsid w:val="00591BEA"/>
    <w:rsid w:val="00594CFC"/>
    <w:rsid w:val="0059650C"/>
    <w:rsid w:val="00596BEB"/>
    <w:rsid w:val="005A051B"/>
    <w:rsid w:val="005A755A"/>
    <w:rsid w:val="005B013F"/>
    <w:rsid w:val="005B5A1F"/>
    <w:rsid w:val="005B6336"/>
    <w:rsid w:val="005B6C18"/>
    <w:rsid w:val="005C058C"/>
    <w:rsid w:val="005C1C1E"/>
    <w:rsid w:val="005C61F5"/>
    <w:rsid w:val="005D0C28"/>
    <w:rsid w:val="005D2F84"/>
    <w:rsid w:val="005D449F"/>
    <w:rsid w:val="005D4F4E"/>
    <w:rsid w:val="005E0CD0"/>
    <w:rsid w:val="005E176E"/>
    <w:rsid w:val="005F129A"/>
    <w:rsid w:val="005F39C4"/>
    <w:rsid w:val="005F48E3"/>
    <w:rsid w:val="006009A7"/>
    <w:rsid w:val="00604581"/>
    <w:rsid w:val="00605CDB"/>
    <w:rsid w:val="006062B9"/>
    <w:rsid w:val="00606FB5"/>
    <w:rsid w:val="00610D69"/>
    <w:rsid w:val="00612741"/>
    <w:rsid w:val="00616CE1"/>
    <w:rsid w:val="00622593"/>
    <w:rsid w:val="00622BF0"/>
    <w:rsid w:val="00626049"/>
    <w:rsid w:val="00631EF7"/>
    <w:rsid w:val="006436FD"/>
    <w:rsid w:val="006449E7"/>
    <w:rsid w:val="00647260"/>
    <w:rsid w:val="00647668"/>
    <w:rsid w:val="00652ABC"/>
    <w:rsid w:val="00657DE3"/>
    <w:rsid w:val="00662E13"/>
    <w:rsid w:val="00662F3E"/>
    <w:rsid w:val="0066406E"/>
    <w:rsid w:val="006655C1"/>
    <w:rsid w:val="006671D7"/>
    <w:rsid w:val="0067156C"/>
    <w:rsid w:val="006807B0"/>
    <w:rsid w:val="006820C8"/>
    <w:rsid w:val="006840DE"/>
    <w:rsid w:val="00691E3E"/>
    <w:rsid w:val="00694E89"/>
    <w:rsid w:val="00697DC7"/>
    <w:rsid w:val="006A4C75"/>
    <w:rsid w:val="006A74C1"/>
    <w:rsid w:val="006B01A8"/>
    <w:rsid w:val="006B31DC"/>
    <w:rsid w:val="006B4BC9"/>
    <w:rsid w:val="006C1C15"/>
    <w:rsid w:val="006C7DC9"/>
    <w:rsid w:val="006D2E80"/>
    <w:rsid w:val="006D65BF"/>
    <w:rsid w:val="00705020"/>
    <w:rsid w:val="00712BFA"/>
    <w:rsid w:val="007143B3"/>
    <w:rsid w:val="00723ED8"/>
    <w:rsid w:val="00725DDE"/>
    <w:rsid w:val="007262BA"/>
    <w:rsid w:val="007263C1"/>
    <w:rsid w:val="00734EB0"/>
    <w:rsid w:val="00742E48"/>
    <w:rsid w:val="00743C53"/>
    <w:rsid w:val="00746660"/>
    <w:rsid w:val="007615EC"/>
    <w:rsid w:val="007623D8"/>
    <w:rsid w:val="0076478A"/>
    <w:rsid w:val="00770868"/>
    <w:rsid w:val="007767C0"/>
    <w:rsid w:val="00777742"/>
    <w:rsid w:val="007824E5"/>
    <w:rsid w:val="00783859"/>
    <w:rsid w:val="00784BF8"/>
    <w:rsid w:val="00794CE0"/>
    <w:rsid w:val="00795686"/>
    <w:rsid w:val="007A0787"/>
    <w:rsid w:val="007A0E10"/>
    <w:rsid w:val="007A5AA3"/>
    <w:rsid w:val="007C0950"/>
    <w:rsid w:val="007C0D68"/>
    <w:rsid w:val="007C0FA2"/>
    <w:rsid w:val="007C2FB3"/>
    <w:rsid w:val="007D1A69"/>
    <w:rsid w:val="007D5231"/>
    <w:rsid w:val="007D5A50"/>
    <w:rsid w:val="007E111C"/>
    <w:rsid w:val="007E3232"/>
    <w:rsid w:val="007F0089"/>
    <w:rsid w:val="007F122E"/>
    <w:rsid w:val="007F6EB9"/>
    <w:rsid w:val="007F7230"/>
    <w:rsid w:val="007F76F2"/>
    <w:rsid w:val="00802F96"/>
    <w:rsid w:val="00806A8D"/>
    <w:rsid w:val="00807F0B"/>
    <w:rsid w:val="00814718"/>
    <w:rsid w:val="00817E1D"/>
    <w:rsid w:val="00820C45"/>
    <w:rsid w:val="008237A6"/>
    <w:rsid w:val="0082381D"/>
    <w:rsid w:val="008240E0"/>
    <w:rsid w:val="00824175"/>
    <w:rsid w:val="00836C49"/>
    <w:rsid w:val="00837639"/>
    <w:rsid w:val="00837B2A"/>
    <w:rsid w:val="00853DAF"/>
    <w:rsid w:val="00855B20"/>
    <w:rsid w:val="00863CEA"/>
    <w:rsid w:val="00867D12"/>
    <w:rsid w:val="00870C64"/>
    <w:rsid w:val="0087222C"/>
    <w:rsid w:val="008723A9"/>
    <w:rsid w:val="00873648"/>
    <w:rsid w:val="00887599"/>
    <w:rsid w:val="00892D5A"/>
    <w:rsid w:val="00897448"/>
    <w:rsid w:val="008A79BC"/>
    <w:rsid w:val="008B496C"/>
    <w:rsid w:val="008B4C79"/>
    <w:rsid w:val="008B5BFB"/>
    <w:rsid w:val="008B6968"/>
    <w:rsid w:val="008C189C"/>
    <w:rsid w:val="008C3CAF"/>
    <w:rsid w:val="008D1E8F"/>
    <w:rsid w:val="008E338A"/>
    <w:rsid w:val="008E528A"/>
    <w:rsid w:val="008E7A1D"/>
    <w:rsid w:val="008F0A6D"/>
    <w:rsid w:val="008F1AF9"/>
    <w:rsid w:val="008F1DCA"/>
    <w:rsid w:val="008F4FD8"/>
    <w:rsid w:val="008F61F9"/>
    <w:rsid w:val="008F63F0"/>
    <w:rsid w:val="009002BC"/>
    <w:rsid w:val="00907892"/>
    <w:rsid w:val="00920115"/>
    <w:rsid w:val="0092534F"/>
    <w:rsid w:val="009308C3"/>
    <w:rsid w:val="00933B82"/>
    <w:rsid w:val="00944DD7"/>
    <w:rsid w:val="0095057B"/>
    <w:rsid w:val="00957147"/>
    <w:rsid w:val="00957530"/>
    <w:rsid w:val="00960EC9"/>
    <w:rsid w:val="00961E72"/>
    <w:rsid w:val="00966C01"/>
    <w:rsid w:val="0096748A"/>
    <w:rsid w:val="009726B5"/>
    <w:rsid w:val="00972D59"/>
    <w:rsid w:val="00976498"/>
    <w:rsid w:val="009769AA"/>
    <w:rsid w:val="0098231B"/>
    <w:rsid w:val="00992E7E"/>
    <w:rsid w:val="009A0CC6"/>
    <w:rsid w:val="009A4E9A"/>
    <w:rsid w:val="009A5EDE"/>
    <w:rsid w:val="009A7C33"/>
    <w:rsid w:val="009B2BDB"/>
    <w:rsid w:val="009B3CAB"/>
    <w:rsid w:val="009B4C0B"/>
    <w:rsid w:val="009B4E45"/>
    <w:rsid w:val="009C50EC"/>
    <w:rsid w:val="009C758E"/>
    <w:rsid w:val="009D6F11"/>
    <w:rsid w:val="009E71CC"/>
    <w:rsid w:val="009E7BA8"/>
    <w:rsid w:val="009F023D"/>
    <w:rsid w:val="009F0A00"/>
    <w:rsid w:val="009F1EF3"/>
    <w:rsid w:val="009F4F9E"/>
    <w:rsid w:val="00A0126E"/>
    <w:rsid w:val="00A136DD"/>
    <w:rsid w:val="00A1499B"/>
    <w:rsid w:val="00A21DE7"/>
    <w:rsid w:val="00A27440"/>
    <w:rsid w:val="00A433C1"/>
    <w:rsid w:val="00A455B8"/>
    <w:rsid w:val="00A476B2"/>
    <w:rsid w:val="00A50CA5"/>
    <w:rsid w:val="00A533A0"/>
    <w:rsid w:val="00A56157"/>
    <w:rsid w:val="00A72266"/>
    <w:rsid w:val="00A759D1"/>
    <w:rsid w:val="00A75DD2"/>
    <w:rsid w:val="00A802B0"/>
    <w:rsid w:val="00A81377"/>
    <w:rsid w:val="00A82ED3"/>
    <w:rsid w:val="00A856EC"/>
    <w:rsid w:val="00A9075A"/>
    <w:rsid w:val="00AA77B1"/>
    <w:rsid w:val="00AB016D"/>
    <w:rsid w:val="00AC0A99"/>
    <w:rsid w:val="00AC2C24"/>
    <w:rsid w:val="00AC674C"/>
    <w:rsid w:val="00AC6768"/>
    <w:rsid w:val="00AC6FF1"/>
    <w:rsid w:val="00AC7495"/>
    <w:rsid w:val="00AF36DA"/>
    <w:rsid w:val="00AF3843"/>
    <w:rsid w:val="00AF4295"/>
    <w:rsid w:val="00AF7698"/>
    <w:rsid w:val="00B11F75"/>
    <w:rsid w:val="00B15203"/>
    <w:rsid w:val="00B163E0"/>
    <w:rsid w:val="00B211EB"/>
    <w:rsid w:val="00B21D2E"/>
    <w:rsid w:val="00B22F61"/>
    <w:rsid w:val="00B262BD"/>
    <w:rsid w:val="00B26AB6"/>
    <w:rsid w:val="00B32554"/>
    <w:rsid w:val="00B35A59"/>
    <w:rsid w:val="00B42F4C"/>
    <w:rsid w:val="00B459DB"/>
    <w:rsid w:val="00B6091C"/>
    <w:rsid w:val="00B6320C"/>
    <w:rsid w:val="00B632BC"/>
    <w:rsid w:val="00B669E1"/>
    <w:rsid w:val="00B74411"/>
    <w:rsid w:val="00B8318B"/>
    <w:rsid w:val="00BA0221"/>
    <w:rsid w:val="00BA69B6"/>
    <w:rsid w:val="00BB3320"/>
    <w:rsid w:val="00BB37A4"/>
    <w:rsid w:val="00BC4CC6"/>
    <w:rsid w:val="00BD2CA0"/>
    <w:rsid w:val="00BD377B"/>
    <w:rsid w:val="00BE481F"/>
    <w:rsid w:val="00C02AA5"/>
    <w:rsid w:val="00C07804"/>
    <w:rsid w:val="00C14765"/>
    <w:rsid w:val="00C33AE5"/>
    <w:rsid w:val="00C344D6"/>
    <w:rsid w:val="00C35312"/>
    <w:rsid w:val="00C354E5"/>
    <w:rsid w:val="00C35995"/>
    <w:rsid w:val="00C35D86"/>
    <w:rsid w:val="00C427BC"/>
    <w:rsid w:val="00C43A29"/>
    <w:rsid w:val="00C50D31"/>
    <w:rsid w:val="00C5350D"/>
    <w:rsid w:val="00C53C4C"/>
    <w:rsid w:val="00C548F5"/>
    <w:rsid w:val="00C54EB0"/>
    <w:rsid w:val="00C56FBF"/>
    <w:rsid w:val="00C60C83"/>
    <w:rsid w:val="00C72F5E"/>
    <w:rsid w:val="00C812BF"/>
    <w:rsid w:val="00C84986"/>
    <w:rsid w:val="00C8541E"/>
    <w:rsid w:val="00C865F6"/>
    <w:rsid w:val="00C921F0"/>
    <w:rsid w:val="00C92735"/>
    <w:rsid w:val="00C929A4"/>
    <w:rsid w:val="00CA119F"/>
    <w:rsid w:val="00CA73DA"/>
    <w:rsid w:val="00CB5388"/>
    <w:rsid w:val="00CB5935"/>
    <w:rsid w:val="00CC3BC0"/>
    <w:rsid w:val="00CC73ED"/>
    <w:rsid w:val="00CC7D0E"/>
    <w:rsid w:val="00CD3D80"/>
    <w:rsid w:val="00CD64DB"/>
    <w:rsid w:val="00CE4A40"/>
    <w:rsid w:val="00CF166D"/>
    <w:rsid w:val="00CF34B3"/>
    <w:rsid w:val="00CF6FDA"/>
    <w:rsid w:val="00D019E0"/>
    <w:rsid w:val="00D01E14"/>
    <w:rsid w:val="00D02A31"/>
    <w:rsid w:val="00D03C18"/>
    <w:rsid w:val="00D249EA"/>
    <w:rsid w:val="00D338C1"/>
    <w:rsid w:val="00D40161"/>
    <w:rsid w:val="00D424A4"/>
    <w:rsid w:val="00D45BC1"/>
    <w:rsid w:val="00D51BA4"/>
    <w:rsid w:val="00D605F8"/>
    <w:rsid w:val="00D62955"/>
    <w:rsid w:val="00D640DA"/>
    <w:rsid w:val="00D6666E"/>
    <w:rsid w:val="00D66682"/>
    <w:rsid w:val="00D67650"/>
    <w:rsid w:val="00D67A11"/>
    <w:rsid w:val="00D67FE8"/>
    <w:rsid w:val="00D71593"/>
    <w:rsid w:val="00D737C0"/>
    <w:rsid w:val="00D74130"/>
    <w:rsid w:val="00D767A9"/>
    <w:rsid w:val="00D833B7"/>
    <w:rsid w:val="00D838FD"/>
    <w:rsid w:val="00DA171B"/>
    <w:rsid w:val="00DA1BC9"/>
    <w:rsid w:val="00DA7E47"/>
    <w:rsid w:val="00DB648E"/>
    <w:rsid w:val="00DB686F"/>
    <w:rsid w:val="00DC0CBF"/>
    <w:rsid w:val="00DC14F9"/>
    <w:rsid w:val="00DC3272"/>
    <w:rsid w:val="00DC457F"/>
    <w:rsid w:val="00DD19FD"/>
    <w:rsid w:val="00DD28A4"/>
    <w:rsid w:val="00DD3E67"/>
    <w:rsid w:val="00DD690F"/>
    <w:rsid w:val="00DE1437"/>
    <w:rsid w:val="00DE1BE6"/>
    <w:rsid w:val="00DE4742"/>
    <w:rsid w:val="00DE6391"/>
    <w:rsid w:val="00DE7829"/>
    <w:rsid w:val="00DF1BF0"/>
    <w:rsid w:val="00DF30CC"/>
    <w:rsid w:val="00DF443F"/>
    <w:rsid w:val="00DF4E55"/>
    <w:rsid w:val="00DF63AF"/>
    <w:rsid w:val="00E02D83"/>
    <w:rsid w:val="00E03FEF"/>
    <w:rsid w:val="00E06E52"/>
    <w:rsid w:val="00E07351"/>
    <w:rsid w:val="00E10849"/>
    <w:rsid w:val="00E12968"/>
    <w:rsid w:val="00E14A48"/>
    <w:rsid w:val="00E17348"/>
    <w:rsid w:val="00E20884"/>
    <w:rsid w:val="00E3134A"/>
    <w:rsid w:val="00E4102D"/>
    <w:rsid w:val="00E42B41"/>
    <w:rsid w:val="00E47585"/>
    <w:rsid w:val="00E47DE1"/>
    <w:rsid w:val="00E50453"/>
    <w:rsid w:val="00E57165"/>
    <w:rsid w:val="00E57662"/>
    <w:rsid w:val="00E61962"/>
    <w:rsid w:val="00E65B63"/>
    <w:rsid w:val="00E65BF9"/>
    <w:rsid w:val="00E65CC0"/>
    <w:rsid w:val="00E704A9"/>
    <w:rsid w:val="00E73286"/>
    <w:rsid w:val="00E737FC"/>
    <w:rsid w:val="00E76A55"/>
    <w:rsid w:val="00E84019"/>
    <w:rsid w:val="00E902A7"/>
    <w:rsid w:val="00EA65B5"/>
    <w:rsid w:val="00EB1E76"/>
    <w:rsid w:val="00EB20DB"/>
    <w:rsid w:val="00EC35A7"/>
    <w:rsid w:val="00EC6346"/>
    <w:rsid w:val="00EE5023"/>
    <w:rsid w:val="00EE5534"/>
    <w:rsid w:val="00F0295A"/>
    <w:rsid w:val="00F22893"/>
    <w:rsid w:val="00F33D4F"/>
    <w:rsid w:val="00F350DB"/>
    <w:rsid w:val="00F4003C"/>
    <w:rsid w:val="00F40224"/>
    <w:rsid w:val="00F412B3"/>
    <w:rsid w:val="00F43588"/>
    <w:rsid w:val="00F43DF5"/>
    <w:rsid w:val="00F46660"/>
    <w:rsid w:val="00F51CAA"/>
    <w:rsid w:val="00F55FF8"/>
    <w:rsid w:val="00F6154B"/>
    <w:rsid w:val="00F6164B"/>
    <w:rsid w:val="00F6437B"/>
    <w:rsid w:val="00F65992"/>
    <w:rsid w:val="00F66E89"/>
    <w:rsid w:val="00F766D0"/>
    <w:rsid w:val="00F8759E"/>
    <w:rsid w:val="00F905DA"/>
    <w:rsid w:val="00F94985"/>
    <w:rsid w:val="00F9546C"/>
    <w:rsid w:val="00F95A79"/>
    <w:rsid w:val="00F95C17"/>
    <w:rsid w:val="00FB6B5A"/>
    <w:rsid w:val="00FC2912"/>
    <w:rsid w:val="00FC2CB8"/>
    <w:rsid w:val="00FD368C"/>
    <w:rsid w:val="00FE3906"/>
    <w:rsid w:val="00FE5C40"/>
    <w:rsid w:val="00FE77D3"/>
    <w:rsid w:val="00FF213D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A3F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BC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BC1"/>
    <w:pPr>
      <w:keepNext/>
      <w:keepLines/>
      <w:spacing w:before="240" w:after="0"/>
      <w:jc w:val="center"/>
      <w:outlineLvl w:val="0"/>
    </w:pPr>
    <w:rPr>
      <w:rFonts w:ascii="Sylfaen" w:eastAsia="Times New Roman" w:hAnsi="Sylfaen"/>
      <w:b/>
      <w:color w:val="000000"/>
      <w:sz w:val="24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BC1"/>
    <w:rPr>
      <w:rFonts w:ascii="Sylfaen" w:eastAsia="Times New Roman" w:hAnsi="Sylfaen" w:cs="Times New Roman"/>
      <w:b/>
      <w:color w:val="000000"/>
      <w:sz w:val="24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D45B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2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3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2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3D8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8D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8DE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1C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1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71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6FB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E77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7777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1A46F-3561-48B1-9EC1-E5B45233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1725</Words>
  <Characters>9834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2025-03-18T14:59:00Z</dcterms:created>
  <dcterms:modified xsi:type="dcterms:W3CDTF">2025-04-02T08:29:00Z</dcterms:modified>
</cp:coreProperties>
</file>