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5AE3C" w14:textId="77777777" w:rsidR="001C5B75" w:rsidRPr="007F4357" w:rsidRDefault="001C5B75" w:rsidP="005D7839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  <w:bookmarkStart w:id="0" w:name="_Hlk210650498"/>
    </w:p>
    <w:p w14:paraId="5359F968" w14:textId="77777777" w:rsidR="001C5B75" w:rsidRPr="007F4357" w:rsidRDefault="001C5B75" w:rsidP="005D7839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3DC1DACE" w14:textId="77777777" w:rsidR="001C5B75" w:rsidRPr="007F4357" w:rsidRDefault="001C5B75" w:rsidP="005D7839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50F3EA60" w14:textId="77777777" w:rsidR="006E6C42" w:rsidRPr="007F4357" w:rsidRDefault="006E6C42" w:rsidP="005D7839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3873410A" w14:textId="77777777" w:rsidR="006E6C42" w:rsidRPr="007F4357" w:rsidRDefault="006E6C42" w:rsidP="005D7839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3892E025" w14:textId="77777777" w:rsidR="00C6307D" w:rsidRPr="007F4357" w:rsidRDefault="00C6307D" w:rsidP="005D7839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75ADB82A" w14:textId="43B17132" w:rsidR="00C6307D" w:rsidRPr="007F4357" w:rsidRDefault="00C6307D" w:rsidP="005D7839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09506442" w14:textId="6C22EA53" w:rsidR="00C2590C" w:rsidRPr="007F4357" w:rsidRDefault="00C2590C" w:rsidP="005D7839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128474C1" w14:textId="7E7FDAAA" w:rsidR="00C2590C" w:rsidRPr="007F4357" w:rsidRDefault="00C2590C" w:rsidP="005D7839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09F4A1B3" w14:textId="08EBFFE9" w:rsidR="00C2590C" w:rsidRPr="007F4357" w:rsidRDefault="00C2590C" w:rsidP="005D7839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60C543BE" w14:textId="0AC4AF69" w:rsidR="00C2590C" w:rsidRPr="007F4357" w:rsidRDefault="00C2590C" w:rsidP="005D7839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368A0B63" w14:textId="68E3B04D" w:rsidR="00C2590C" w:rsidRPr="007F4357" w:rsidRDefault="00C2590C" w:rsidP="005D7839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01EF63ED" w14:textId="57D9286E" w:rsidR="00C2590C" w:rsidRPr="007F4357" w:rsidRDefault="00C2590C" w:rsidP="005D7839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40F0D9AE" w14:textId="77777777" w:rsidR="00C2590C" w:rsidRPr="007F4357" w:rsidRDefault="00C2590C" w:rsidP="005D7839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247F2376" w14:textId="77777777" w:rsidR="00C6307D" w:rsidRPr="007F4357" w:rsidRDefault="00C6307D" w:rsidP="005D7839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3C80379D" w14:textId="77777777" w:rsidR="00C6307D" w:rsidRPr="007F4357" w:rsidRDefault="00C6307D" w:rsidP="005D7839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1DE26265" w14:textId="77777777" w:rsidR="006E6C42" w:rsidRPr="007F4357" w:rsidRDefault="006E6C42" w:rsidP="005D7839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10E586CC" w14:textId="77777777" w:rsidR="006E6C42" w:rsidRPr="007F4357" w:rsidRDefault="006E6C42" w:rsidP="005D7839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34666163" w14:textId="77777777" w:rsidR="005D7839" w:rsidRPr="007F4357" w:rsidRDefault="005D7839" w:rsidP="005D7839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29BD664D" w14:textId="77777777" w:rsidR="005D7839" w:rsidRPr="007F4357" w:rsidRDefault="005D7839" w:rsidP="005D7839">
      <w:pPr>
        <w:spacing w:line="276" w:lineRule="auto"/>
        <w:ind w:firstLine="284"/>
        <w:jc w:val="both"/>
        <w:rPr>
          <w:rFonts w:ascii="Sylfaen" w:hAnsi="Sylfaen"/>
          <w:b/>
          <w:highlight w:val="yellow"/>
          <w:lang w:val="ka-GE"/>
        </w:rPr>
      </w:pPr>
    </w:p>
    <w:p w14:paraId="50710C3C" w14:textId="25E6D5F4" w:rsidR="006E6C42" w:rsidRPr="007F4357" w:rsidRDefault="00A6110F" w:rsidP="005D7839">
      <w:pPr>
        <w:spacing w:after="100" w:afterAutospacing="1" w:line="276" w:lineRule="auto"/>
        <w:ind w:firstLine="284"/>
        <w:jc w:val="both"/>
        <w:rPr>
          <w:rFonts w:ascii="Sylfaen" w:hAnsi="Sylfaen"/>
          <w:b/>
          <w:lang w:val="ka-GE"/>
        </w:rPr>
      </w:pPr>
      <w:r w:rsidRPr="007F4357">
        <w:rPr>
          <w:rFonts w:ascii="Sylfaen" w:hAnsi="Sylfaen"/>
          <w:b/>
          <w:lang w:val="ka-GE"/>
        </w:rPr>
        <w:t>№3</w:t>
      </w:r>
      <w:r w:rsidR="00E43A2C" w:rsidRPr="007F4357">
        <w:rPr>
          <w:rFonts w:ascii="Sylfaen" w:hAnsi="Sylfaen"/>
          <w:b/>
          <w:lang w:val="ka-GE"/>
        </w:rPr>
        <w:t>/</w:t>
      </w:r>
      <w:r w:rsidR="00E43A2C">
        <w:rPr>
          <w:rFonts w:ascii="Sylfaen" w:hAnsi="Sylfaen"/>
          <w:b/>
          <w:lang w:val="ka-GE"/>
        </w:rPr>
        <w:t>1</w:t>
      </w:r>
      <w:r w:rsidR="006845E9">
        <w:rPr>
          <w:rFonts w:ascii="Sylfaen" w:hAnsi="Sylfaen"/>
          <w:b/>
          <w:lang w:val="ka-GE"/>
        </w:rPr>
        <w:t>2</w:t>
      </w:r>
      <w:r w:rsidR="00E43A2C" w:rsidRPr="007F4357">
        <w:rPr>
          <w:rFonts w:ascii="Sylfaen" w:hAnsi="Sylfaen"/>
          <w:b/>
          <w:lang w:val="ka-GE"/>
        </w:rPr>
        <w:t>/</w:t>
      </w:r>
      <w:r w:rsidR="006E6C42" w:rsidRPr="007F4357">
        <w:rPr>
          <w:rFonts w:ascii="Sylfaen" w:hAnsi="Sylfaen"/>
          <w:b/>
          <w:lang w:val="ka-GE"/>
        </w:rPr>
        <w:t>1</w:t>
      </w:r>
      <w:r w:rsidRPr="007F4357">
        <w:rPr>
          <w:rFonts w:ascii="Sylfaen" w:hAnsi="Sylfaen"/>
          <w:b/>
          <w:lang w:val="ka-GE"/>
        </w:rPr>
        <w:t>8</w:t>
      </w:r>
      <w:r w:rsidR="00A54811" w:rsidRPr="007F4357">
        <w:rPr>
          <w:rFonts w:ascii="Sylfaen" w:hAnsi="Sylfaen"/>
          <w:b/>
          <w:lang w:val="ka-GE"/>
        </w:rPr>
        <w:t>84</w:t>
      </w:r>
      <w:r w:rsidR="005D7839" w:rsidRPr="007F4357">
        <w:rPr>
          <w:rFonts w:ascii="Sylfaen" w:hAnsi="Sylfaen"/>
          <w:b/>
          <w:lang w:val="ka-GE"/>
        </w:rPr>
        <w:tab/>
      </w:r>
      <w:r w:rsidR="005D7839" w:rsidRPr="007F4357">
        <w:rPr>
          <w:rFonts w:ascii="Sylfaen" w:hAnsi="Sylfaen"/>
          <w:b/>
          <w:lang w:val="ka-GE"/>
        </w:rPr>
        <w:tab/>
      </w:r>
      <w:r w:rsidR="005D7839" w:rsidRPr="007F4357">
        <w:rPr>
          <w:rFonts w:ascii="Sylfaen" w:hAnsi="Sylfaen"/>
          <w:b/>
          <w:lang w:val="ka-GE"/>
        </w:rPr>
        <w:tab/>
      </w:r>
      <w:r w:rsidR="005D7839" w:rsidRPr="007F4357">
        <w:rPr>
          <w:rFonts w:ascii="Sylfaen" w:hAnsi="Sylfaen"/>
          <w:b/>
          <w:lang w:val="ka-GE"/>
        </w:rPr>
        <w:tab/>
        <w:t xml:space="preserve">       </w:t>
      </w:r>
      <w:r w:rsidR="006E6C42" w:rsidRPr="007F4357">
        <w:rPr>
          <w:rFonts w:ascii="Sylfaen" w:hAnsi="Sylfaen" w:cs="Sylfaen"/>
          <w:b/>
          <w:lang w:val="ka-GE"/>
        </w:rPr>
        <w:t>ბათუმი,</w:t>
      </w:r>
      <w:r w:rsidR="00C87900" w:rsidRPr="007F4357">
        <w:rPr>
          <w:rFonts w:ascii="Sylfaen" w:hAnsi="Sylfaen" w:cs="Sylfaen"/>
          <w:b/>
          <w:lang w:val="ka-GE"/>
        </w:rPr>
        <w:t xml:space="preserve"> </w:t>
      </w:r>
      <w:r w:rsidR="004B76BE" w:rsidRPr="007F4357">
        <w:rPr>
          <w:rFonts w:ascii="Sylfaen" w:hAnsi="Sylfaen" w:cs="Sylfaen"/>
          <w:b/>
          <w:lang w:val="ka-GE"/>
        </w:rPr>
        <w:t>202</w:t>
      </w:r>
      <w:r w:rsidRPr="007F4357">
        <w:rPr>
          <w:rFonts w:ascii="Sylfaen" w:hAnsi="Sylfaen" w:cs="Sylfaen"/>
          <w:b/>
          <w:lang w:val="ka-GE"/>
        </w:rPr>
        <w:t xml:space="preserve">5 </w:t>
      </w:r>
      <w:r w:rsidR="00B84C59" w:rsidRPr="007F4357">
        <w:rPr>
          <w:rFonts w:ascii="Sylfaen" w:hAnsi="Sylfaen" w:cs="Sylfaen"/>
          <w:b/>
          <w:lang w:val="ka-GE"/>
        </w:rPr>
        <w:t xml:space="preserve">წლის </w:t>
      </w:r>
      <w:r w:rsidR="00BC56D3">
        <w:rPr>
          <w:rFonts w:ascii="Sylfaen" w:hAnsi="Sylfaen" w:cs="Sylfaen"/>
          <w:b/>
          <w:lang w:val="ka-GE"/>
        </w:rPr>
        <w:t>8</w:t>
      </w:r>
      <w:r w:rsidR="00BC56D3" w:rsidRPr="007F4357">
        <w:rPr>
          <w:rFonts w:ascii="Sylfaen" w:hAnsi="Sylfaen" w:cs="Sylfaen"/>
          <w:b/>
          <w:lang w:val="ka-GE"/>
        </w:rPr>
        <w:t xml:space="preserve"> </w:t>
      </w:r>
      <w:r w:rsidR="005D7839" w:rsidRPr="007F4357">
        <w:rPr>
          <w:rFonts w:ascii="Sylfaen" w:hAnsi="Sylfaen" w:cs="Sylfaen"/>
          <w:b/>
          <w:lang w:val="ka-GE"/>
        </w:rPr>
        <w:t>ოქტომბერი</w:t>
      </w:r>
    </w:p>
    <w:p w14:paraId="1BEF489E" w14:textId="77777777" w:rsidR="006E6C42" w:rsidRPr="007F4357" w:rsidRDefault="006E6C42" w:rsidP="005D7839">
      <w:pPr>
        <w:spacing w:line="276" w:lineRule="auto"/>
        <w:ind w:firstLine="284"/>
        <w:jc w:val="both"/>
        <w:rPr>
          <w:rFonts w:ascii="Sylfaen" w:hAnsi="Sylfaen"/>
          <w:b/>
          <w:lang w:val="ka-GE"/>
        </w:rPr>
      </w:pPr>
      <w:r w:rsidRPr="007F4357">
        <w:rPr>
          <w:rFonts w:ascii="Sylfaen" w:hAnsi="Sylfaen" w:cs="Sylfaen"/>
          <w:b/>
          <w:lang w:val="ka-GE"/>
        </w:rPr>
        <w:t>პლენუმის</w:t>
      </w:r>
      <w:r w:rsidRPr="007F4357">
        <w:rPr>
          <w:rFonts w:ascii="Sylfaen" w:hAnsi="Sylfaen"/>
          <w:b/>
          <w:lang w:val="ka-GE"/>
        </w:rPr>
        <w:t xml:space="preserve"> </w:t>
      </w:r>
      <w:r w:rsidRPr="007F4357">
        <w:rPr>
          <w:rFonts w:ascii="Sylfaen" w:hAnsi="Sylfaen" w:cs="Sylfaen"/>
          <w:b/>
          <w:lang w:val="ka-GE"/>
        </w:rPr>
        <w:t>შემადგენლობა</w:t>
      </w:r>
      <w:r w:rsidRPr="007F4357">
        <w:rPr>
          <w:rFonts w:ascii="Sylfaen" w:hAnsi="Sylfaen"/>
          <w:b/>
          <w:lang w:val="ka-GE"/>
        </w:rPr>
        <w:t xml:space="preserve">: </w:t>
      </w:r>
    </w:p>
    <w:p w14:paraId="45C1A1AD" w14:textId="67EC61DB" w:rsidR="006E6C42" w:rsidRPr="007F4357" w:rsidRDefault="00A6110F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 w:cs="Sylfaen"/>
          <w:lang w:val="ka-GE"/>
        </w:rPr>
        <w:t>რევაზ ნადარაია</w:t>
      </w:r>
      <w:r w:rsidR="006E6C42" w:rsidRPr="007F4357">
        <w:rPr>
          <w:rFonts w:ascii="Sylfaen" w:hAnsi="Sylfaen"/>
          <w:lang w:val="ka-GE"/>
        </w:rPr>
        <w:t xml:space="preserve"> – </w:t>
      </w:r>
      <w:r w:rsidR="006E6C42" w:rsidRPr="007F4357">
        <w:rPr>
          <w:rFonts w:ascii="Sylfaen" w:hAnsi="Sylfaen" w:cs="Sylfaen"/>
          <w:lang w:val="ka-GE"/>
        </w:rPr>
        <w:t>სხდომის</w:t>
      </w:r>
      <w:r w:rsidR="006E6C42" w:rsidRPr="007F4357">
        <w:rPr>
          <w:rFonts w:ascii="Sylfaen" w:hAnsi="Sylfaen"/>
          <w:lang w:val="ka-GE"/>
        </w:rPr>
        <w:t xml:space="preserve"> </w:t>
      </w:r>
      <w:r w:rsidR="006E6C42" w:rsidRPr="007F4357">
        <w:rPr>
          <w:rFonts w:ascii="Sylfaen" w:hAnsi="Sylfaen" w:cs="Sylfaen"/>
          <w:lang w:val="ka-GE"/>
        </w:rPr>
        <w:t>თავმჯდომარე</w:t>
      </w:r>
      <w:r w:rsidR="006E6C42" w:rsidRPr="007F4357">
        <w:rPr>
          <w:rFonts w:ascii="Sylfaen" w:hAnsi="Sylfaen"/>
          <w:lang w:val="ka-GE"/>
        </w:rPr>
        <w:t>;</w:t>
      </w:r>
    </w:p>
    <w:p w14:paraId="3064403E" w14:textId="77777777" w:rsidR="006E6C42" w:rsidRPr="007F4357" w:rsidRDefault="006E6C42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 w:cs="Sylfaen"/>
          <w:lang w:val="ka-GE"/>
        </w:rPr>
        <w:t>ევა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გოცირიძე</w:t>
      </w:r>
      <w:r w:rsidRPr="007F4357">
        <w:rPr>
          <w:rFonts w:ascii="Sylfaen" w:hAnsi="Sylfaen"/>
          <w:lang w:val="ka-GE"/>
        </w:rPr>
        <w:t xml:space="preserve"> – </w:t>
      </w:r>
      <w:r w:rsidRPr="007F4357">
        <w:rPr>
          <w:rFonts w:ascii="Sylfaen" w:hAnsi="Sylfaen" w:cs="Sylfaen"/>
          <w:lang w:val="ka-GE"/>
        </w:rPr>
        <w:t>წევრი</w:t>
      </w:r>
      <w:r w:rsidRPr="007F4357">
        <w:rPr>
          <w:rFonts w:ascii="Sylfaen" w:hAnsi="Sylfaen"/>
          <w:lang w:val="ka-GE"/>
        </w:rPr>
        <w:t xml:space="preserve">; </w:t>
      </w:r>
    </w:p>
    <w:p w14:paraId="11014E90" w14:textId="697E80D7" w:rsidR="006E6C42" w:rsidRPr="007F4357" w:rsidRDefault="006E6C42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 w:cs="Sylfaen"/>
          <w:lang w:val="ka-GE"/>
        </w:rPr>
        <w:t>გიორგი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თევდორაშვილი</w:t>
      </w:r>
      <w:r w:rsidRPr="007F4357">
        <w:rPr>
          <w:rFonts w:ascii="Sylfaen" w:hAnsi="Sylfaen"/>
          <w:lang w:val="ka-GE"/>
        </w:rPr>
        <w:t xml:space="preserve"> – </w:t>
      </w:r>
      <w:r w:rsidRPr="007F4357">
        <w:rPr>
          <w:rFonts w:ascii="Sylfaen" w:hAnsi="Sylfaen" w:cs="Sylfaen"/>
          <w:lang w:val="ka-GE"/>
        </w:rPr>
        <w:t>წევრი</w:t>
      </w:r>
      <w:r w:rsidR="00A54811" w:rsidRPr="007F4357">
        <w:rPr>
          <w:rFonts w:ascii="Sylfaen" w:hAnsi="Sylfaen"/>
          <w:lang w:val="ka-GE"/>
        </w:rPr>
        <w:t xml:space="preserve">, </w:t>
      </w:r>
      <w:r w:rsidR="00A54811" w:rsidRPr="007F4357">
        <w:rPr>
          <w:rFonts w:ascii="Sylfaen" w:hAnsi="Sylfaen" w:cs="Sylfaen"/>
          <w:lang w:val="ka-GE"/>
        </w:rPr>
        <w:t>მომხსენებელი</w:t>
      </w:r>
      <w:r w:rsidR="00A54811" w:rsidRPr="007F4357">
        <w:rPr>
          <w:rFonts w:ascii="Sylfaen" w:hAnsi="Sylfaen"/>
          <w:lang w:val="ka-GE"/>
        </w:rPr>
        <w:t xml:space="preserve"> </w:t>
      </w:r>
      <w:r w:rsidR="00A54811" w:rsidRPr="007F4357">
        <w:rPr>
          <w:rFonts w:ascii="Sylfaen" w:hAnsi="Sylfaen" w:cs="Sylfaen"/>
          <w:lang w:val="ka-GE"/>
        </w:rPr>
        <w:t>მოსამართლე</w:t>
      </w:r>
      <w:r w:rsidR="00544ED8" w:rsidRPr="007F4357">
        <w:rPr>
          <w:rFonts w:ascii="Sylfaen" w:hAnsi="Sylfaen"/>
          <w:lang w:val="ka-GE"/>
        </w:rPr>
        <w:t>;</w:t>
      </w:r>
    </w:p>
    <w:p w14:paraId="7A2F9B16" w14:textId="77777777" w:rsidR="006E6C42" w:rsidRPr="007F4357" w:rsidRDefault="006E6C42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 w:cs="Sylfaen"/>
          <w:lang w:val="ka-GE"/>
        </w:rPr>
        <w:t>ირინე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იმერლიშვილი</w:t>
      </w:r>
      <w:r w:rsidRPr="007F4357">
        <w:rPr>
          <w:rFonts w:ascii="Sylfaen" w:hAnsi="Sylfaen"/>
          <w:lang w:val="ka-GE"/>
        </w:rPr>
        <w:t xml:space="preserve"> – </w:t>
      </w:r>
      <w:r w:rsidRPr="007F4357">
        <w:rPr>
          <w:rFonts w:ascii="Sylfaen" w:hAnsi="Sylfaen" w:cs="Sylfaen"/>
          <w:lang w:val="ka-GE"/>
        </w:rPr>
        <w:t>წევრი</w:t>
      </w:r>
      <w:r w:rsidRPr="007F4357">
        <w:rPr>
          <w:rFonts w:ascii="Sylfaen" w:hAnsi="Sylfaen"/>
          <w:lang w:val="ka-GE"/>
        </w:rPr>
        <w:t xml:space="preserve">; </w:t>
      </w:r>
    </w:p>
    <w:p w14:paraId="0F5DA4B7" w14:textId="77777777" w:rsidR="006E6C42" w:rsidRPr="007F4357" w:rsidRDefault="006E6C42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 w:cs="Sylfaen"/>
          <w:lang w:val="ka-GE"/>
        </w:rPr>
        <w:t>გიორგი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კვერენჩხილაძე</w:t>
      </w:r>
      <w:r w:rsidRPr="007F4357">
        <w:rPr>
          <w:rFonts w:ascii="Sylfaen" w:hAnsi="Sylfaen"/>
          <w:lang w:val="ka-GE"/>
        </w:rPr>
        <w:t xml:space="preserve"> – </w:t>
      </w:r>
      <w:r w:rsidRPr="007F4357">
        <w:rPr>
          <w:rFonts w:ascii="Sylfaen" w:hAnsi="Sylfaen" w:cs="Sylfaen"/>
          <w:lang w:val="ka-GE"/>
        </w:rPr>
        <w:t>წევრი</w:t>
      </w:r>
      <w:r w:rsidRPr="007F4357">
        <w:rPr>
          <w:rFonts w:ascii="Sylfaen" w:hAnsi="Sylfaen"/>
          <w:lang w:val="ka-GE"/>
        </w:rPr>
        <w:t>;</w:t>
      </w:r>
    </w:p>
    <w:p w14:paraId="7B2998FC" w14:textId="77777777" w:rsidR="006E6C42" w:rsidRPr="007F4357" w:rsidRDefault="006E6C42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 w:cs="Sylfaen"/>
          <w:lang w:val="ka-GE"/>
        </w:rPr>
        <w:t>მანანა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კობახიძე</w:t>
      </w:r>
      <w:r w:rsidRPr="007F4357">
        <w:rPr>
          <w:rFonts w:ascii="Sylfaen" w:hAnsi="Sylfaen"/>
          <w:lang w:val="ka-GE"/>
        </w:rPr>
        <w:t xml:space="preserve"> – </w:t>
      </w:r>
      <w:r w:rsidRPr="007F4357">
        <w:rPr>
          <w:rFonts w:ascii="Sylfaen" w:hAnsi="Sylfaen" w:cs="Sylfaen"/>
          <w:lang w:val="ka-GE"/>
        </w:rPr>
        <w:t>წევრი</w:t>
      </w:r>
      <w:r w:rsidRPr="007F4357">
        <w:rPr>
          <w:rFonts w:ascii="Sylfaen" w:hAnsi="Sylfaen"/>
          <w:lang w:val="ka-GE"/>
        </w:rPr>
        <w:t>;</w:t>
      </w:r>
    </w:p>
    <w:p w14:paraId="05DEF11D" w14:textId="77777777" w:rsidR="006E6C42" w:rsidRPr="007F4357" w:rsidRDefault="006E6C42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 w:cs="Sylfaen"/>
          <w:lang w:val="ka-GE"/>
        </w:rPr>
        <w:t>ვასილ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როინიშვილი</w:t>
      </w:r>
      <w:r w:rsidRPr="007F4357">
        <w:rPr>
          <w:rFonts w:ascii="Sylfaen" w:hAnsi="Sylfaen"/>
          <w:lang w:val="ka-GE"/>
        </w:rPr>
        <w:t xml:space="preserve"> – </w:t>
      </w:r>
      <w:r w:rsidRPr="007F4357">
        <w:rPr>
          <w:rFonts w:ascii="Sylfaen" w:hAnsi="Sylfaen" w:cs="Sylfaen"/>
          <w:lang w:val="ka-GE"/>
        </w:rPr>
        <w:t>წევრი</w:t>
      </w:r>
      <w:r w:rsidRPr="007F4357">
        <w:rPr>
          <w:rFonts w:ascii="Sylfaen" w:hAnsi="Sylfaen"/>
          <w:lang w:val="ka-GE"/>
        </w:rPr>
        <w:t>;</w:t>
      </w:r>
    </w:p>
    <w:p w14:paraId="54D498DC" w14:textId="3521A521" w:rsidR="006E6C42" w:rsidRPr="007F4357" w:rsidRDefault="006E6C42" w:rsidP="005D7839">
      <w:pPr>
        <w:spacing w:after="100" w:afterAutospacing="1" w:line="276" w:lineRule="auto"/>
        <w:ind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 w:cs="Sylfaen"/>
          <w:lang w:val="ka-GE"/>
        </w:rPr>
        <w:t>თეიმურაზ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ტუღუში</w:t>
      </w:r>
      <w:r w:rsidRPr="007F4357">
        <w:rPr>
          <w:rFonts w:ascii="Sylfaen" w:hAnsi="Sylfaen"/>
          <w:lang w:val="ka-GE"/>
        </w:rPr>
        <w:t xml:space="preserve"> – </w:t>
      </w:r>
      <w:r w:rsidRPr="007F4357">
        <w:rPr>
          <w:rFonts w:ascii="Sylfaen" w:hAnsi="Sylfaen" w:cs="Sylfaen"/>
          <w:lang w:val="ka-GE"/>
        </w:rPr>
        <w:t>წევრი</w:t>
      </w:r>
      <w:r w:rsidR="00544ED8" w:rsidRPr="007F4357">
        <w:rPr>
          <w:rFonts w:ascii="Sylfaen" w:hAnsi="Sylfaen" w:cs="Sylfaen"/>
          <w:lang w:val="ka-GE"/>
        </w:rPr>
        <w:t>.</w:t>
      </w:r>
      <w:r w:rsidR="003470A1" w:rsidRPr="007F4357">
        <w:rPr>
          <w:rFonts w:ascii="Sylfaen" w:hAnsi="Sylfaen" w:cs="Sylfaen"/>
          <w:lang w:val="ka-GE"/>
        </w:rPr>
        <w:t xml:space="preserve"> </w:t>
      </w:r>
    </w:p>
    <w:p w14:paraId="7AF91A04" w14:textId="77777777" w:rsidR="006E6C42" w:rsidRPr="007F4357" w:rsidRDefault="006E6C42" w:rsidP="005D7839">
      <w:pPr>
        <w:spacing w:after="100" w:afterAutospacing="1" w:line="276" w:lineRule="auto"/>
        <w:ind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 w:cs="Sylfaen"/>
          <w:b/>
          <w:lang w:val="ka-GE"/>
        </w:rPr>
        <w:t>სხდომის</w:t>
      </w:r>
      <w:r w:rsidRPr="007F4357">
        <w:rPr>
          <w:rFonts w:ascii="Sylfaen" w:hAnsi="Sylfaen"/>
          <w:b/>
          <w:lang w:val="ka-GE"/>
        </w:rPr>
        <w:t xml:space="preserve"> </w:t>
      </w:r>
      <w:r w:rsidRPr="007F4357">
        <w:rPr>
          <w:rFonts w:ascii="Sylfaen" w:hAnsi="Sylfaen" w:cs="Sylfaen"/>
          <w:b/>
          <w:lang w:val="ka-GE"/>
        </w:rPr>
        <w:t>მდივანი</w:t>
      </w:r>
      <w:r w:rsidRPr="007F4357">
        <w:rPr>
          <w:rFonts w:ascii="Sylfaen" w:hAnsi="Sylfaen"/>
          <w:b/>
          <w:lang w:val="ka-GE"/>
        </w:rPr>
        <w:t xml:space="preserve">: </w:t>
      </w:r>
      <w:r w:rsidRPr="007F4357">
        <w:rPr>
          <w:rFonts w:ascii="Sylfaen" w:hAnsi="Sylfaen" w:cs="Sylfaen"/>
          <w:bCs/>
          <w:lang w:val="ka-GE"/>
        </w:rPr>
        <w:t>დარეჯან</w:t>
      </w:r>
      <w:r w:rsidRPr="007F4357">
        <w:rPr>
          <w:rFonts w:ascii="Sylfaen" w:hAnsi="Sylfaen"/>
          <w:bCs/>
          <w:lang w:val="ka-GE"/>
        </w:rPr>
        <w:t xml:space="preserve"> </w:t>
      </w:r>
      <w:r w:rsidRPr="007F4357">
        <w:rPr>
          <w:rFonts w:ascii="Sylfaen" w:hAnsi="Sylfaen" w:cs="Sylfaen"/>
          <w:bCs/>
          <w:lang w:val="ka-GE"/>
        </w:rPr>
        <w:t>ჩალიგავა</w:t>
      </w:r>
      <w:r w:rsidRPr="007F4357">
        <w:rPr>
          <w:rFonts w:ascii="Sylfaen" w:hAnsi="Sylfaen"/>
          <w:bCs/>
          <w:lang w:val="ka-GE"/>
        </w:rPr>
        <w:t>.</w:t>
      </w:r>
    </w:p>
    <w:p w14:paraId="41681373" w14:textId="06D43663" w:rsidR="006E6C42" w:rsidRPr="007F4357" w:rsidRDefault="006E6C42" w:rsidP="005D7839">
      <w:pPr>
        <w:spacing w:after="100" w:afterAutospacing="1" w:line="276" w:lineRule="auto"/>
        <w:ind w:firstLine="284"/>
        <w:jc w:val="both"/>
        <w:rPr>
          <w:rFonts w:ascii="Sylfaen" w:hAnsi="Sylfaen"/>
          <w:bCs/>
          <w:lang w:val="ka-GE"/>
        </w:rPr>
      </w:pPr>
      <w:r w:rsidRPr="007F4357">
        <w:rPr>
          <w:rFonts w:ascii="Sylfaen" w:hAnsi="Sylfaen" w:cs="Sylfaen"/>
          <w:b/>
          <w:lang w:val="ka-GE"/>
        </w:rPr>
        <w:t>საქმის</w:t>
      </w:r>
      <w:r w:rsidRPr="007F4357">
        <w:rPr>
          <w:rFonts w:ascii="Sylfaen" w:hAnsi="Sylfaen"/>
          <w:b/>
          <w:lang w:val="ka-GE"/>
        </w:rPr>
        <w:t xml:space="preserve"> </w:t>
      </w:r>
      <w:r w:rsidRPr="007F4357">
        <w:rPr>
          <w:rFonts w:ascii="Sylfaen" w:hAnsi="Sylfaen" w:cs="Sylfaen"/>
          <w:b/>
          <w:lang w:val="ka-GE"/>
        </w:rPr>
        <w:t>დასახელება</w:t>
      </w:r>
      <w:r w:rsidRPr="007F4357">
        <w:rPr>
          <w:rFonts w:ascii="Sylfaen" w:hAnsi="Sylfaen"/>
          <w:b/>
          <w:lang w:val="ka-GE"/>
        </w:rPr>
        <w:t xml:space="preserve">: </w:t>
      </w:r>
      <w:r w:rsidR="00E76A78" w:rsidRPr="007F4357">
        <w:rPr>
          <w:rFonts w:ascii="Sylfaen" w:hAnsi="Sylfaen"/>
          <w:bCs/>
          <w:lang w:val="ka-GE"/>
        </w:rPr>
        <w:t>„</w:t>
      </w:r>
      <w:r w:rsidR="00A54811" w:rsidRPr="007F4357">
        <w:rPr>
          <w:rFonts w:ascii="Sylfaen" w:hAnsi="Sylfaen"/>
          <w:bCs/>
          <w:lang w:val="ka-GE"/>
        </w:rPr>
        <w:t>შპს ილიონი“</w:t>
      </w:r>
      <w:r w:rsidRPr="007F4357">
        <w:rPr>
          <w:rFonts w:ascii="Sylfaen" w:hAnsi="Sylfaen"/>
          <w:bCs/>
          <w:lang w:val="ka-GE"/>
        </w:rPr>
        <w:t xml:space="preserve"> საქართველოს პარლამენტის წინააღმდეგ.</w:t>
      </w:r>
    </w:p>
    <w:p w14:paraId="25577441" w14:textId="36028BC1" w:rsidR="004F4644" w:rsidRPr="007F4357" w:rsidRDefault="006E6C42" w:rsidP="005D7839">
      <w:pPr>
        <w:spacing w:after="100" w:afterAutospacing="1" w:line="276" w:lineRule="auto"/>
        <w:ind w:firstLine="284"/>
        <w:jc w:val="both"/>
        <w:rPr>
          <w:rFonts w:ascii="Sylfaen" w:hAnsi="Sylfaen"/>
          <w:bCs/>
          <w:lang w:val="ka-GE"/>
        </w:rPr>
      </w:pPr>
      <w:r w:rsidRPr="007F4357">
        <w:rPr>
          <w:rFonts w:ascii="Sylfaen" w:hAnsi="Sylfaen" w:cs="Sylfaen"/>
          <w:b/>
          <w:lang w:val="ka-GE"/>
        </w:rPr>
        <w:t>დავის</w:t>
      </w:r>
      <w:r w:rsidRPr="007F4357">
        <w:rPr>
          <w:rFonts w:ascii="Sylfaen" w:hAnsi="Sylfaen"/>
          <w:b/>
          <w:lang w:val="ka-GE"/>
        </w:rPr>
        <w:t xml:space="preserve"> </w:t>
      </w:r>
      <w:r w:rsidRPr="007F4357">
        <w:rPr>
          <w:rFonts w:ascii="Sylfaen" w:hAnsi="Sylfaen" w:cs="Sylfaen"/>
          <w:b/>
          <w:lang w:val="ka-GE"/>
        </w:rPr>
        <w:t>საგანი</w:t>
      </w:r>
      <w:r w:rsidRPr="007F4357">
        <w:rPr>
          <w:rFonts w:ascii="Sylfaen" w:hAnsi="Sylfaen"/>
          <w:b/>
          <w:lang w:val="ka-GE"/>
        </w:rPr>
        <w:t>:</w:t>
      </w:r>
      <w:r w:rsidRPr="007F4357">
        <w:rPr>
          <w:rFonts w:ascii="Sylfaen" w:hAnsi="Sylfaen"/>
          <w:bCs/>
          <w:lang w:val="ka-GE"/>
        </w:rPr>
        <w:t xml:space="preserve"> </w:t>
      </w:r>
      <w:r w:rsidR="00A54811" w:rsidRPr="007F4357">
        <w:rPr>
          <w:rFonts w:ascii="Sylfaen" w:hAnsi="Sylfaen"/>
          <w:bCs/>
          <w:lang w:val="ka-GE"/>
        </w:rPr>
        <w:t>„საერთო სასამართლოების შესახებ“ საქართველოს ორგანული კანონის 13</w:t>
      </w:r>
      <w:r w:rsidR="00A54811" w:rsidRPr="007F4357">
        <w:rPr>
          <w:rFonts w:ascii="Sylfaen" w:hAnsi="Sylfaen"/>
          <w:bCs/>
          <w:vertAlign w:val="superscript"/>
          <w:lang w:val="ka-GE"/>
        </w:rPr>
        <w:t>1</w:t>
      </w:r>
      <w:r w:rsidR="00A54811" w:rsidRPr="007F4357">
        <w:rPr>
          <w:rFonts w:ascii="Sylfaen" w:hAnsi="Sylfaen"/>
          <w:bCs/>
          <w:lang w:val="ka-GE"/>
        </w:rPr>
        <w:t xml:space="preserve"> მუხლის მე-2 პუნქტის კონსტიტუციურობა საქართველოს კონსტიტუციის მე-17 მუხლის მე-2 და მე-5 პუნქტებთან მიმართებით.</w:t>
      </w:r>
      <w:r w:rsidR="00134F88" w:rsidRPr="007F4357">
        <w:rPr>
          <w:rFonts w:ascii="Sylfaen" w:hAnsi="Sylfaen" w:cs="Sylfaen"/>
          <w:shd w:val="clear" w:color="auto" w:fill="FFFFFF"/>
          <w:lang w:val="ka-GE"/>
        </w:rPr>
        <w:t xml:space="preserve"> </w:t>
      </w:r>
    </w:p>
    <w:p w14:paraId="209A396F" w14:textId="77777777" w:rsidR="00AB0B2A" w:rsidRPr="007F4357" w:rsidRDefault="00AB0B2A" w:rsidP="005D7839">
      <w:pPr>
        <w:pStyle w:val="Heading1"/>
        <w:spacing w:line="276" w:lineRule="auto"/>
        <w:jc w:val="center"/>
        <w:rPr>
          <w:rFonts w:ascii="Sylfaen" w:hAnsi="Sylfaen"/>
          <w:sz w:val="24"/>
          <w:szCs w:val="24"/>
          <w:shd w:val="clear" w:color="auto" w:fill="FFFFFF"/>
        </w:rPr>
      </w:pPr>
      <w:r w:rsidRPr="007F4357">
        <w:rPr>
          <w:rFonts w:ascii="Sylfaen" w:hAnsi="Sylfaen"/>
          <w:sz w:val="24"/>
          <w:szCs w:val="24"/>
          <w:shd w:val="clear" w:color="auto" w:fill="FFFFFF"/>
        </w:rPr>
        <w:lastRenderedPageBreak/>
        <w:t>I</w:t>
      </w:r>
      <w:r w:rsidR="00D74016" w:rsidRPr="007F4357">
        <w:rPr>
          <w:rFonts w:ascii="Sylfaen" w:hAnsi="Sylfaen"/>
          <w:sz w:val="24"/>
          <w:szCs w:val="24"/>
          <w:shd w:val="clear" w:color="auto" w:fill="FFFFFF"/>
        </w:rPr>
        <w:br/>
      </w:r>
      <w:r w:rsidRPr="007F4357">
        <w:rPr>
          <w:rFonts w:ascii="Sylfaen" w:hAnsi="Sylfaen" w:cs="Sylfaen"/>
          <w:sz w:val="24"/>
          <w:szCs w:val="24"/>
          <w:shd w:val="clear" w:color="auto" w:fill="FFFFFF"/>
        </w:rPr>
        <w:t>აღწერილობითი</w:t>
      </w:r>
      <w:r w:rsidRPr="007F4357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7F4357">
        <w:rPr>
          <w:rFonts w:ascii="Sylfaen" w:hAnsi="Sylfaen" w:cs="Sylfaen"/>
          <w:sz w:val="24"/>
          <w:szCs w:val="24"/>
          <w:shd w:val="clear" w:color="auto" w:fill="FFFFFF"/>
        </w:rPr>
        <w:t>ნაწილი</w:t>
      </w:r>
    </w:p>
    <w:p w14:paraId="579A252C" w14:textId="4632947D" w:rsidR="00AB0B2A" w:rsidRPr="007F4357" w:rsidRDefault="00A46268" w:rsidP="005D7839">
      <w:pPr>
        <w:pStyle w:val="ListParagraph"/>
        <w:numPr>
          <w:ilvl w:val="0"/>
          <w:numId w:val="1"/>
        </w:numPr>
        <w:spacing w:line="276" w:lineRule="auto"/>
        <w:ind w:left="0" w:right="360" w:firstLine="284"/>
        <w:jc w:val="both"/>
        <w:rPr>
          <w:rFonts w:ascii="Sylfaen" w:hAnsi="Sylfaen" w:cs="Sylfaen"/>
          <w:shd w:val="clear" w:color="auto" w:fill="FFFFFF"/>
          <w:lang w:val="ka-GE"/>
        </w:rPr>
      </w:pPr>
      <w:r w:rsidRPr="007F4357">
        <w:rPr>
          <w:rFonts w:ascii="Sylfaen" w:hAnsi="Sylfaen" w:cs="Sylfaen"/>
          <w:lang w:val="ka-GE"/>
        </w:rPr>
        <w:t>საქართველოს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საკონსტიტუციო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სასამართლოს</w:t>
      </w:r>
      <w:r w:rsidR="004B2B08" w:rsidRPr="007F4357">
        <w:rPr>
          <w:rFonts w:ascii="Sylfaen" w:hAnsi="Sylfaen"/>
          <w:lang w:val="ka-GE"/>
        </w:rPr>
        <w:t xml:space="preserve"> 2025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წლის</w:t>
      </w:r>
      <w:r w:rsidRPr="007F4357">
        <w:rPr>
          <w:rFonts w:ascii="Sylfaen" w:hAnsi="Sylfaen"/>
          <w:lang w:val="ka-GE"/>
        </w:rPr>
        <w:t xml:space="preserve"> </w:t>
      </w:r>
      <w:r w:rsidR="00A54811" w:rsidRPr="007F4357">
        <w:rPr>
          <w:rFonts w:ascii="Sylfaen" w:hAnsi="Sylfaen"/>
          <w:lang w:val="ka-GE"/>
        </w:rPr>
        <w:t>7 აგვისტოს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კონსტიტუციური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სარჩელით</w:t>
      </w:r>
      <w:r w:rsidRPr="007F4357">
        <w:rPr>
          <w:rFonts w:ascii="Sylfaen" w:hAnsi="Sylfaen"/>
          <w:lang w:val="ka-GE"/>
        </w:rPr>
        <w:t xml:space="preserve"> (</w:t>
      </w:r>
      <w:r w:rsidRPr="007F4357">
        <w:rPr>
          <w:rFonts w:ascii="Sylfaen" w:hAnsi="Sylfaen" w:cs="Sylfaen"/>
          <w:lang w:val="ka-GE"/>
        </w:rPr>
        <w:t>რეგისტრაციის</w:t>
      </w:r>
      <w:r w:rsidR="004B2B08" w:rsidRPr="007F4357">
        <w:rPr>
          <w:rFonts w:ascii="Sylfaen" w:hAnsi="Sylfaen"/>
          <w:lang w:val="ka-GE"/>
        </w:rPr>
        <w:t xml:space="preserve"> №18</w:t>
      </w:r>
      <w:r w:rsidR="00A54811" w:rsidRPr="007F4357">
        <w:rPr>
          <w:rFonts w:ascii="Sylfaen" w:hAnsi="Sylfaen"/>
          <w:lang w:val="ka-GE"/>
        </w:rPr>
        <w:t>84</w:t>
      </w:r>
      <w:r w:rsidR="00396D0A" w:rsidRPr="007F4357">
        <w:rPr>
          <w:rFonts w:ascii="Sylfaen" w:hAnsi="Sylfaen"/>
          <w:lang w:val="ka-GE"/>
        </w:rPr>
        <w:t xml:space="preserve">) მომართა </w:t>
      </w:r>
      <w:r w:rsidR="00544ED8" w:rsidRPr="007F4357">
        <w:rPr>
          <w:rFonts w:ascii="Sylfaen" w:hAnsi="Sylfaen"/>
          <w:lang w:val="ka-GE"/>
        </w:rPr>
        <w:t>„</w:t>
      </w:r>
      <w:r w:rsidR="00A54811" w:rsidRPr="007F4357">
        <w:rPr>
          <w:rFonts w:ascii="Sylfaen" w:hAnsi="Sylfaen"/>
          <w:lang w:val="ka-GE"/>
        </w:rPr>
        <w:t xml:space="preserve">შპს ილიონმა“. </w:t>
      </w:r>
      <w:r w:rsidR="004B2B08" w:rsidRPr="007F4357">
        <w:rPr>
          <w:rFonts w:ascii="Sylfaen" w:hAnsi="Sylfaen"/>
          <w:lang w:val="ka-GE"/>
        </w:rPr>
        <w:t>№18</w:t>
      </w:r>
      <w:r w:rsidR="00A54811" w:rsidRPr="007F4357">
        <w:rPr>
          <w:rFonts w:ascii="Sylfaen" w:hAnsi="Sylfaen"/>
          <w:lang w:val="ka-GE"/>
        </w:rPr>
        <w:t>84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კონსტიტუციური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სარჩელი</w:t>
      </w:r>
      <w:r w:rsidR="00AD4748" w:rsidRPr="007F4357">
        <w:rPr>
          <w:rFonts w:ascii="Sylfaen" w:hAnsi="Sylfaen" w:cs="Sylfaen"/>
          <w:lang w:val="ka-GE"/>
        </w:rPr>
        <w:t>,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არსებითად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განსახილველად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მიღების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საკითხის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გადასაწყვეტად</w:t>
      </w:r>
      <w:r w:rsidRPr="007F4357">
        <w:rPr>
          <w:rFonts w:ascii="Sylfaen" w:hAnsi="Sylfaen"/>
          <w:lang w:val="ka-GE"/>
        </w:rPr>
        <w:t xml:space="preserve">, </w:t>
      </w:r>
      <w:r w:rsidRPr="007F4357">
        <w:rPr>
          <w:rFonts w:ascii="Sylfaen" w:hAnsi="Sylfaen" w:cs="Sylfaen"/>
          <w:lang w:val="ka-GE"/>
        </w:rPr>
        <w:t>საქართველოს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საკონსტიტუციო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სასამართლოს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პლენუმს გადმოეცა</w:t>
      </w:r>
      <w:r w:rsidRPr="007F4357">
        <w:rPr>
          <w:rFonts w:ascii="Sylfaen" w:hAnsi="Sylfaen"/>
          <w:lang w:val="ka-GE"/>
        </w:rPr>
        <w:t xml:space="preserve"> </w:t>
      </w:r>
      <w:r w:rsidR="004B2B08" w:rsidRPr="007F4357">
        <w:rPr>
          <w:rFonts w:ascii="Sylfaen" w:hAnsi="Sylfaen"/>
          <w:lang w:val="ka-GE"/>
        </w:rPr>
        <w:t xml:space="preserve">2025 წლის </w:t>
      </w:r>
      <w:r w:rsidR="00A54811" w:rsidRPr="007F4357">
        <w:rPr>
          <w:rFonts w:ascii="Sylfaen" w:hAnsi="Sylfaen"/>
          <w:lang w:val="ka-GE"/>
        </w:rPr>
        <w:t>8 აგვისტოს.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საქართველოს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საკონსტიტუციო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სასამართლოს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პლენუმის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განმწესრიგებელი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სხდომა</w:t>
      </w:r>
      <w:r w:rsidRPr="007F4357">
        <w:rPr>
          <w:rFonts w:ascii="Sylfaen" w:hAnsi="Sylfaen"/>
          <w:lang w:val="ka-GE"/>
        </w:rPr>
        <w:t xml:space="preserve">, </w:t>
      </w:r>
      <w:r w:rsidRPr="007F4357">
        <w:rPr>
          <w:rFonts w:ascii="Sylfaen" w:hAnsi="Sylfaen" w:cs="Sylfaen"/>
          <w:lang w:val="ka-GE"/>
        </w:rPr>
        <w:t>ზეპირი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მოსმენის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გარეშე</w:t>
      </w:r>
      <w:r w:rsidRPr="007F4357">
        <w:rPr>
          <w:rFonts w:ascii="Sylfaen" w:hAnsi="Sylfaen"/>
          <w:lang w:val="ka-GE"/>
        </w:rPr>
        <w:t xml:space="preserve">, </w:t>
      </w:r>
      <w:r w:rsidRPr="007F4357">
        <w:rPr>
          <w:rFonts w:ascii="Sylfaen" w:hAnsi="Sylfaen" w:cs="Sylfaen"/>
          <w:lang w:val="ka-GE"/>
        </w:rPr>
        <w:t>გაიმართა</w:t>
      </w:r>
      <w:r w:rsidRPr="007F4357">
        <w:rPr>
          <w:rFonts w:ascii="Sylfaen" w:hAnsi="Sylfaen"/>
          <w:lang w:val="ka-GE"/>
        </w:rPr>
        <w:t xml:space="preserve"> </w:t>
      </w:r>
      <w:r w:rsidR="004B2B08" w:rsidRPr="007F4357">
        <w:rPr>
          <w:rFonts w:ascii="Sylfaen" w:hAnsi="Sylfaen"/>
          <w:lang w:val="ka-GE"/>
        </w:rPr>
        <w:t>2025</w:t>
      </w:r>
      <w:r w:rsidRPr="007F4357">
        <w:rPr>
          <w:rFonts w:ascii="Sylfaen" w:hAnsi="Sylfaen"/>
          <w:lang w:val="ka-GE"/>
        </w:rPr>
        <w:t xml:space="preserve"> წლის</w:t>
      </w:r>
      <w:r w:rsidR="00B84C59" w:rsidRPr="007F4357">
        <w:rPr>
          <w:rFonts w:ascii="Sylfaen" w:hAnsi="Sylfaen"/>
          <w:lang w:val="ka-GE"/>
        </w:rPr>
        <w:t xml:space="preserve"> </w:t>
      </w:r>
      <w:r w:rsidR="00BC56D3">
        <w:rPr>
          <w:rFonts w:ascii="Sylfaen" w:hAnsi="Sylfaen"/>
          <w:lang w:val="ka-GE"/>
        </w:rPr>
        <w:t xml:space="preserve">8 </w:t>
      </w:r>
      <w:r w:rsidR="007F4357">
        <w:rPr>
          <w:rFonts w:ascii="Sylfaen" w:hAnsi="Sylfaen"/>
          <w:lang w:val="ka-GE"/>
        </w:rPr>
        <w:t>ოქტომბერს</w:t>
      </w:r>
      <w:r w:rsidR="00A54811" w:rsidRPr="007F4357">
        <w:rPr>
          <w:rFonts w:ascii="Sylfaen" w:hAnsi="Sylfaen"/>
          <w:lang w:val="ka-GE"/>
        </w:rPr>
        <w:t xml:space="preserve">. </w:t>
      </w:r>
      <w:r w:rsidR="007F4357">
        <w:rPr>
          <w:rFonts w:ascii="Sylfaen" w:hAnsi="Sylfaen"/>
          <w:lang w:val="ka-GE"/>
        </w:rPr>
        <w:t xml:space="preserve"> </w:t>
      </w:r>
    </w:p>
    <w:p w14:paraId="47450C42" w14:textId="5E73CA5B" w:rsidR="00FC751A" w:rsidRPr="007F4357" w:rsidRDefault="00A46268" w:rsidP="005D7839">
      <w:pPr>
        <w:pStyle w:val="ListParagraph"/>
        <w:numPr>
          <w:ilvl w:val="0"/>
          <w:numId w:val="1"/>
        </w:numPr>
        <w:spacing w:line="276" w:lineRule="auto"/>
        <w:ind w:left="0" w:right="360" w:firstLine="284"/>
        <w:jc w:val="both"/>
        <w:rPr>
          <w:rFonts w:ascii="Sylfaen" w:hAnsi="Sylfaen" w:cs="Sylfaen"/>
          <w:shd w:val="clear" w:color="auto" w:fill="FFFFFF"/>
          <w:lang w:val="ka-GE"/>
        </w:rPr>
      </w:pPr>
      <w:r w:rsidRPr="007F4357">
        <w:rPr>
          <w:rFonts w:ascii="Sylfaen" w:hAnsi="Sylfaen"/>
          <w:lang w:val="ka-GE"/>
        </w:rPr>
        <w:t>№1</w:t>
      </w:r>
      <w:r w:rsidR="009B6EB0" w:rsidRPr="007F4357">
        <w:rPr>
          <w:rFonts w:ascii="Sylfaen" w:hAnsi="Sylfaen"/>
          <w:lang w:val="ka-GE"/>
        </w:rPr>
        <w:t>8</w:t>
      </w:r>
      <w:r w:rsidR="00A54811" w:rsidRPr="007F4357">
        <w:rPr>
          <w:rFonts w:ascii="Sylfaen" w:hAnsi="Sylfaen"/>
          <w:lang w:val="ka-GE"/>
        </w:rPr>
        <w:t>84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კონსტიტუციურ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სარჩელში</w:t>
      </w:r>
      <w:r w:rsidRPr="007F4357">
        <w:rPr>
          <w:rFonts w:ascii="Sylfaen" w:hAnsi="Sylfaen"/>
          <w:lang w:val="ka-GE"/>
        </w:rPr>
        <w:t xml:space="preserve"> </w:t>
      </w:r>
      <w:r w:rsidR="00AD4748" w:rsidRPr="007F4357">
        <w:rPr>
          <w:rFonts w:ascii="Sylfaen" w:hAnsi="Sylfaen"/>
          <w:lang w:val="ka-GE"/>
        </w:rPr>
        <w:t xml:space="preserve">საქართველოს </w:t>
      </w:r>
      <w:r w:rsidRPr="007F4357">
        <w:rPr>
          <w:rFonts w:ascii="Sylfaen" w:hAnsi="Sylfaen" w:cs="Sylfaen"/>
          <w:lang w:val="ka-GE"/>
        </w:rPr>
        <w:t>საკონსტიტუციო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სასამართლოსადმი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მომართვის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სამართლებრივ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საფუძვლებად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მითითებულია</w:t>
      </w:r>
      <w:r w:rsidRPr="007F4357">
        <w:rPr>
          <w:rFonts w:ascii="Sylfaen" w:hAnsi="Sylfaen"/>
          <w:lang w:val="ka-GE"/>
        </w:rPr>
        <w:t xml:space="preserve">: </w:t>
      </w:r>
      <w:r w:rsidRPr="007F4357">
        <w:rPr>
          <w:rFonts w:ascii="Sylfaen" w:hAnsi="Sylfaen" w:cs="Sylfaen"/>
          <w:lang w:val="ka-GE"/>
        </w:rPr>
        <w:t>საქართველოს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კონსტი</w:t>
      </w:r>
      <w:r w:rsidR="004F1D4C" w:rsidRPr="007F4357">
        <w:rPr>
          <w:rFonts w:ascii="Sylfaen" w:hAnsi="Sylfaen"/>
          <w:lang w:val="ka-GE"/>
        </w:rPr>
        <w:t xml:space="preserve">ტუციის </w:t>
      </w:r>
      <w:r w:rsidR="004530DB" w:rsidRPr="007F4357">
        <w:rPr>
          <w:rFonts w:ascii="Sylfaen" w:hAnsi="Sylfaen"/>
          <w:lang w:val="ka-GE"/>
        </w:rPr>
        <w:t>31-ე მუხლი და მე-60 მუხლის მე-4 პუნქტი</w:t>
      </w:r>
      <w:r w:rsidR="00666353" w:rsidRPr="007F4357">
        <w:rPr>
          <w:rFonts w:ascii="Sylfaen" w:hAnsi="Sylfaen"/>
          <w:lang w:val="ka-GE"/>
        </w:rPr>
        <w:t xml:space="preserve">ს </w:t>
      </w:r>
      <w:r w:rsidR="00FE10A3" w:rsidRPr="007F4357">
        <w:rPr>
          <w:rFonts w:ascii="Sylfaen" w:hAnsi="Sylfaen"/>
          <w:lang w:val="ka-GE"/>
        </w:rPr>
        <w:t>„ა“ ქვეპუნქტი</w:t>
      </w:r>
      <w:r w:rsidR="004530DB" w:rsidRPr="007F4357">
        <w:rPr>
          <w:rFonts w:ascii="Sylfaen" w:hAnsi="Sylfaen"/>
          <w:lang w:val="ka-GE"/>
        </w:rPr>
        <w:t xml:space="preserve">; </w:t>
      </w:r>
      <w:r w:rsidRPr="007F4357">
        <w:rPr>
          <w:rFonts w:ascii="Sylfaen" w:hAnsi="Sylfaen"/>
          <w:lang w:val="ka-GE"/>
        </w:rPr>
        <w:t>„</w:t>
      </w:r>
      <w:r w:rsidR="00BF280C" w:rsidRPr="007F4357">
        <w:rPr>
          <w:rFonts w:ascii="Sylfaen" w:hAnsi="Sylfaen"/>
          <w:lang w:val="ka-GE"/>
        </w:rPr>
        <w:t xml:space="preserve">საქართველოს </w:t>
      </w:r>
      <w:r w:rsidRPr="007F4357">
        <w:rPr>
          <w:rFonts w:ascii="Sylfaen" w:hAnsi="Sylfaen"/>
          <w:lang w:val="ka-GE"/>
        </w:rPr>
        <w:t xml:space="preserve">საკონსტიტუციო სასამართლოს შესახებ“ საქართველოს ორგანული კანონის მე-19 მუხლის პირველი პუნქტის </w:t>
      </w:r>
      <w:r w:rsidR="00FE10A3" w:rsidRPr="007F4357">
        <w:rPr>
          <w:rFonts w:ascii="Sylfaen" w:hAnsi="Sylfaen"/>
          <w:lang w:val="ka-GE"/>
        </w:rPr>
        <w:t>„</w:t>
      </w:r>
      <w:r w:rsidR="00A54811" w:rsidRPr="007F4357">
        <w:rPr>
          <w:rFonts w:ascii="Sylfaen" w:hAnsi="Sylfaen"/>
          <w:lang w:val="ka-GE"/>
        </w:rPr>
        <w:t xml:space="preserve">ე“ </w:t>
      </w:r>
      <w:r w:rsidRPr="007F4357">
        <w:rPr>
          <w:rFonts w:ascii="Sylfaen" w:hAnsi="Sylfaen"/>
          <w:lang w:val="ka-GE"/>
        </w:rPr>
        <w:t>ქვეპუნ</w:t>
      </w:r>
      <w:r w:rsidR="00A54811" w:rsidRPr="007F4357">
        <w:rPr>
          <w:rFonts w:ascii="Sylfaen" w:hAnsi="Sylfaen"/>
          <w:lang w:val="ka-GE"/>
        </w:rPr>
        <w:t>ტი</w:t>
      </w:r>
      <w:r w:rsidRPr="007F4357">
        <w:rPr>
          <w:rFonts w:ascii="Sylfaen" w:hAnsi="Sylfaen"/>
          <w:lang w:val="ka-GE"/>
        </w:rPr>
        <w:t>, 31-ე</w:t>
      </w:r>
      <w:r w:rsidR="001C1760" w:rsidRPr="007F4357">
        <w:rPr>
          <w:rFonts w:ascii="Sylfaen" w:hAnsi="Sylfaen"/>
          <w:lang w:val="ka-GE"/>
        </w:rPr>
        <w:t xml:space="preserve"> მუხლი,</w:t>
      </w:r>
      <w:r w:rsidR="008F71A4" w:rsidRPr="007F4357">
        <w:rPr>
          <w:rFonts w:ascii="Sylfaen" w:hAnsi="Sylfaen"/>
          <w:lang w:val="ka-GE"/>
        </w:rPr>
        <w:t xml:space="preserve"> 31</w:t>
      </w:r>
      <w:r w:rsidR="008F71A4" w:rsidRPr="007F4357">
        <w:rPr>
          <w:rFonts w:ascii="Sylfaen" w:hAnsi="Sylfaen"/>
          <w:vertAlign w:val="superscript"/>
          <w:lang w:val="ka-GE"/>
        </w:rPr>
        <w:t>1</w:t>
      </w:r>
      <w:r w:rsidR="008F71A4" w:rsidRPr="007F4357">
        <w:rPr>
          <w:rFonts w:ascii="Sylfaen" w:hAnsi="Sylfaen"/>
          <w:lang w:val="ka-GE"/>
        </w:rPr>
        <w:t xml:space="preserve"> მუხლი</w:t>
      </w:r>
      <w:r w:rsidR="001C1760" w:rsidRPr="007F4357">
        <w:rPr>
          <w:rFonts w:ascii="Sylfaen" w:hAnsi="Sylfaen"/>
          <w:lang w:val="ka-GE"/>
        </w:rPr>
        <w:t xml:space="preserve"> და</w:t>
      </w:r>
      <w:r w:rsidRPr="007F4357">
        <w:rPr>
          <w:rFonts w:ascii="Sylfaen" w:hAnsi="Sylfaen"/>
          <w:lang w:val="ka-GE"/>
        </w:rPr>
        <w:t xml:space="preserve"> 39-ე მუხლის</w:t>
      </w:r>
      <w:r w:rsidR="008F71A4" w:rsidRPr="007F4357">
        <w:rPr>
          <w:rFonts w:ascii="Sylfaen" w:hAnsi="Sylfaen"/>
          <w:lang w:val="ka-GE"/>
        </w:rPr>
        <w:t xml:space="preserve"> პირველი პუნქტის „ა“ ქვეპუნქტი.</w:t>
      </w:r>
    </w:p>
    <w:p w14:paraId="1959F13F" w14:textId="75A72D80" w:rsidR="00883A51" w:rsidRPr="007F4357" w:rsidRDefault="00A54811" w:rsidP="005D7839">
      <w:pPr>
        <w:pStyle w:val="ListParagraph"/>
        <w:numPr>
          <w:ilvl w:val="0"/>
          <w:numId w:val="1"/>
        </w:numPr>
        <w:spacing w:line="276" w:lineRule="auto"/>
        <w:ind w:left="0" w:right="360" w:firstLine="284"/>
        <w:jc w:val="both"/>
        <w:rPr>
          <w:rFonts w:ascii="Sylfaen" w:hAnsi="Sylfaen" w:cs="Sylfaen"/>
          <w:shd w:val="clear" w:color="auto" w:fill="FFFFFF"/>
          <w:lang w:val="ka-GE"/>
        </w:rPr>
      </w:pPr>
      <w:r w:rsidRPr="007F4357">
        <w:rPr>
          <w:rFonts w:ascii="Sylfaen" w:hAnsi="Sylfaen"/>
          <w:bCs/>
          <w:lang w:val="ka-GE"/>
        </w:rPr>
        <w:t>„</w:t>
      </w:r>
      <w:r w:rsidRPr="007F4357">
        <w:rPr>
          <w:rFonts w:ascii="Sylfaen" w:hAnsi="Sylfaen" w:cs="Sylfaen"/>
          <w:bCs/>
          <w:lang w:val="ka-GE"/>
        </w:rPr>
        <w:t>საერთო</w:t>
      </w:r>
      <w:r w:rsidRPr="007F4357">
        <w:rPr>
          <w:rFonts w:ascii="Sylfaen" w:hAnsi="Sylfaen"/>
          <w:bCs/>
          <w:lang w:val="ka-GE"/>
        </w:rPr>
        <w:t xml:space="preserve"> </w:t>
      </w:r>
      <w:r w:rsidRPr="007F4357">
        <w:rPr>
          <w:rFonts w:ascii="Sylfaen" w:hAnsi="Sylfaen" w:cs="Sylfaen"/>
          <w:bCs/>
          <w:lang w:val="ka-GE"/>
        </w:rPr>
        <w:t>სასამართლოების</w:t>
      </w:r>
      <w:r w:rsidRPr="007F4357">
        <w:rPr>
          <w:rFonts w:ascii="Sylfaen" w:hAnsi="Sylfaen"/>
          <w:bCs/>
          <w:lang w:val="ka-GE"/>
        </w:rPr>
        <w:t xml:space="preserve"> </w:t>
      </w:r>
      <w:r w:rsidRPr="007F4357">
        <w:rPr>
          <w:rFonts w:ascii="Sylfaen" w:hAnsi="Sylfaen" w:cs="Sylfaen"/>
          <w:bCs/>
          <w:lang w:val="ka-GE"/>
        </w:rPr>
        <w:t>შესახებ</w:t>
      </w:r>
      <w:r w:rsidRPr="007F4357">
        <w:rPr>
          <w:rFonts w:ascii="Sylfaen" w:hAnsi="Sylfaen"/>
          <w:bCs/>
          <w:lang w:val="ka-GE"/>
        </w:rPr>
        <w:t xml:space="preserve">“ </w:t>
      </w:r>
      <w:r w:rsidRPr="007F4357">
        <w:rPr>
          <w:rFonts w:ascii="Sylfaen" w:hAnsi="Sylfaen" w:cs="Sylfaen"/>
          <w:bCs/>
          <w:lang w:val="ka-GE"/>
        </w:rPr>
        <w:t>საქართველოს</w:t>
      </w:r>
      <w:r w:rsidRPr="007F4357">
        <w:rPr>
          <w:rFonts w:ascii="Sylfaen" w:hAnsi="Sylfaen"/>
          <w:bCs/>
          <w:lang w:val="ka-GE"/>
        </w:rPr>
        <w:t xml:space="preserve"> </w:t>
      </w:r>
      <w:r w:rsidRPr="007F4357">
        <w:rPr>
          <w:rFonts w:ascii="Sylfaen" w:hAnsi="Sylfaen" w:cs="Sylfaen"/>
          <w:bCs/>
          <w:lang w:val="ka-GE"/>
        </w:rPr>
        <w:t>ორგანული</w:t>
      </w:r>
      <w:r w:rsidRPr="007F4357">
        <w:rPr>
          <w:rFonts w:ascii="Sylfaen" w:hAnsi="Sylfaen"/>
          <w:bCs/>
          <w:lang w:val="ka-GE"/>
        </w:rPr>
        <w:t xml:space="preserve"> </w:t>
      </w:r>
      <w:r w:rsidRPr="007F4357">
        <w:rPr>
          <w:rFonts w:ascii="Sylfaen" w:hAnsi="Sylfaen" w:cs="Sylfaen"/>
          <w:bCs/>
          <w:lang w:val="ka-GE"/>
        </w:rPr>
        <w:t>კანონის</w:t>
      </w:r>
      <w:r w:rsidRPr="007F4357">
        <w:rPr>
          <w:rFonts w:ascii="Sylfaen" w:hAnsi="Sylfaen"/>
          <w:bCs/>
          <w:lang w:val="ka-GE"/>
        </w:rPr>
        <w:t xml:space="preserve"> 13</w:t>
      </w:r>
      <w:r w:rsidRPr="007F4357">
        <w:rPr>
          <w:rFonts w:ascii="Sylfaen" w:hAnsi="Sylfaen"/>
          <w:bCs/>
          <w:vertAlign w:val="superscript"/>
          <w:lang w:val="ka-GE"/>
        </w:rPr>
        <w:t>1</w:t>
      </w:r>
      <w:r w:rsidRPr="007F4357">
        <w:rPr>
          <w:rFonts w:ascii="Sylfaen" w:hAnsi="Sylfaen"/>
          <w:bCs/>
          <w:lang w:val="ka-GE"/>
        </w:rPr>
        <w:t xml:space="preserve"> მუხლის მე-2 პუნქტი</w:t>
      </w:r>
      <w:r w:rsidR="00883A51" w:rsidRPr="007F4357">
        <w:rPr>
          <w:rFonts w:ascii="Sylfaen" w:hAnsi="Sylfaen"/>
          <w:bCs/>
          <w:lang w:val="ka-GE"/>
        </w:rPr>
        <w:t xml:space="preserve"> ადგენს </w:t>
      </w:r>
      <w:r w:rsidR="00883A51" w:rsidRPr="007F4357">
        <w:rPr>
          <w:rFonts w:ascii="Sylfaen" w:hAnsi="Sylfaen" w:cs="Sylfaen"/>
          <w:shd w:val="clear" w:color="auto" w:fill="FFFFFF"/>
          <w:lang w:val="ka-GE"/>
        </w:rPr>
        <w:t>სასამართლო სხდომის მასობრივი ინფორმაციის საშუალებებით გაშუქების წესს. კერძოდ, „სასამართლოში (სასამართლოს შენობაში, სასამართლო სხდომის დარბაზში, სასამართლოს ეზოში) ფოტო-, კინო-, ვიდეოგადაღება, ტრანსლაცია და აუდიოჩაწერა დაუშვებელია, გარდა იმ შემთხვევისა, როდესაც ამას სასამართლო ან სასამართლოს მიერ უფლებამოსილი პირი ახორციელებს. სასამართლოს შეუძლია</w:t>
      </w:r>
      <w:r w:rsidR="00963B7C">
        <w:rPr>
          <w:rFonts w:ascii="Sylfaen" w:hAnsi="Sylfaen" w:cs="Sylfaen"/>
          <w:shd w:val="clear" w:color="auto" w:fill="FFFFFF"/>
        </w:rPr>
        <w:t>,</w:t>
      </w:r>
      <w:r w:rsidR="00883A51" w:rsidRPr="007F4357">
        <w:rPr>
          <w:rFonts w:ascii="Sylfaen" w:hAnsi="Sylfaen" w:cs="Sylfaen"/>
          <w:shd w:val="clear" w:color="auto" w:fill="FFFFFF"/>
          <w:lang w:val="ka-GE"/>
        </w:rPr>
        <w:t xml:space="preserve"> გაავრცელოს თავის ხელთ</w:t>
      </w:r>
      <w:r w:rsidR="00963B7C">
        <w:rPr>
          <w:rFonts w:ascii="Sylfaen" w:hAnsi="Sylfaen" w:cs="Sylfaen"/>
          <w:shd w:val="clear" w:color="auto" w:fill="FFFFFF"/>
        </w:rPr>
        <w:t xml:space="preserve"> </w:t>
      </w:r>
      <w:r w:rsidR="00883A51" w:rsidRPr="007F4357">
        <w:rPr>
          <w:rFonts w:ascii="Sylfaen" w:hAnsi="Sylfaen" w:cs="Sylfaen"/>
          <w:shd w:val="clear" w:color="auto" w:fill="FFFFFF"/>
          <w:lang w:val="ka-GE"/>
        </w:rPr>
        <w:t xml:space="preserve"> არსებული სასამართლო პროცესის ფოტო-, კინო-, ვიდეოგადაღებისა და აუდიოჩაწერის მასალები, თუ ეს არ ეწინააღმდეგება კანონს. სასამართლოში ფოტო-, კინო-, ვიდეოგადაღება და აუდიოჩაწერა, აგრეთვე ტრანსლაცია შეიძლება დაშვებულ იქნეს მხოლოდ ყოველ კონკრეტულ სასამართლო სხდომასთან დაკავშირებით</w:t>
      </w:r>
      <w:r w:rsidR="00963B7C">
        <w:rPr>
          <w:rFonts w:ascii="Sylfaen" w:hAnsi="Sylfaen" w:cs="Sylfaen"/>
          <w:shd w:val="clear" w:color="auto" w:fill="FFFFFF"/>
        </w:rPr>
        <w:t>,</w:t>
      </w:r>
      <w:r w:rsidR="00883A51" w:rsidRPr="007F4357">
        <w:rPr>
          <w:rFonts w:ascii="Sylfaen" w:hAnsi="Sylfaen" w:cs="Sylfaen"/>
          <w:shd w:val="clear" w:color="auto" w:fill="FFFFFF"/>
          <w:lang w:val="ka-GE"/>
        </w:rPr>
        <w:t xml:space="preserve"> საქართველოს იუსტიციის უმაღლესი საბჭოს მიერ მიღებული შესაბამისი გადაწყვეტილებით.“</w:t>
      </w:r>
    </w:p>
    <w:p w14:paraId="78130118" w14:textId="09D54685" w:rsidR="00883A51" w:rsidRPr="007F4357" w:rsidRDefault="00883A51" w:rsidP="005D7839">
      <w:pPr>
        <w:pStyle w:val="ListParagraph"/>
        <w:numPr>
          <w:ilvl w:val="0"/>
          <w:numId w:val="1"/>
        </w:numPr>
        <w:spacing w:line="276" w:lineRule="auto"/>
        <w:ind w:left="0" w:right="360" w:firstLine="284"/>
        <w:jc w:val="both"/>
        <w:rPr>
          <w:rFonts w:ascii="Sylfaen" w:hAnsi="Sylfaen" w:cs="Sylfaen"/>
          <w:shd w:val="clear" w:color="auto" w:fill="FFFFFF"/>
          <w:lang w:val="ka-GE"/>
        </w:rPr>
      </w:pPr>
      <w:r w:rsidRPr="007F4357">
        <w:rPr>
          <w:rFonts w:ascii="Sylfaen" w:hAnsi="Sylfaen" w:cs="Sylfaen"/>
          <w:shd w:val="clear" w:color="auto" w:fill="FFFFFF"/>
          <w:lang w:val="ka-GE"/>
        </w:rPr>
        <w:t>საქართველოს კონსტიტუციის მე-17 მუხლის მე-2 პუნქტის შესაბამისად, აღიარებულია ყოველი ადამიანის უფლება, თავისუფლად მიიღოს და გაავრცელოს ინფორმაცია. აღნიშნული მუხლის მე-5 პუნქტით კი განსაზღვრულია</w:t>
      </w:r>
      <w:r w:rsidR="007F4357">
        <w:rPr>
          <w:rFonts w:ascii="Sylfaen" w:hAnsi="Sylfaen" w:cs="Sylfaen"/>
          <w:shd w:val="clear" w:color="auto" w:fill="FFFFFF"/>
          <w:lang w:val="ka-GE"/>
        </w:rPr>
        <w:t>, მათ შორის,</w:t>
      </w:r>
      <w:r w:rsidRPr="007F4357">
        <w:rPr>
          <w:rFonts w:ascii="Sylfaen" w:hAnsi="Sylfaen" w:cs="Sylfaen"/>
          <w:shd w:val="clear" w:color="auto" w:fill="FFFFFF"/>
          <w:lang w:val="ka-GE"/>
        </w:rPr>
        <w:t xml:space="preserve"> ინფორმაციაზე თავისუფლად წვდომის უფლების შეზღუდვის საფუძვლები და წესი.</w:t>
      </w:r>
    </w:p>
    <w:p w14:paraId="3877DE43" w14:textId="46DCD3B6" w:rsidR="00883A51" w:rsidRPr="007F4357" w:rsidRDefault="00883A51" w:rsidP="005D7839">
      <w:pPr>
        <w:pStyle w:val="ListParagraph"/>
        <w:numPr>
          <w:ilvl w:val="0"/>
          <w:numId w:val="1"/>
        </w:numPr>
        <w:spacing w:line="276" w:lineRule="auto"/>
        <w:ind w:left="0" w:right="360" w:firstLine="284"/>
        <w:jc w:val="both"/>
        <w:rPr>
          <w:rFonts w:ascii="Sylfaen" w:hAnsi="Sylfaen" w:cs="Sylfaen"/>
          <w:shd w:val="clear" w:color="auto" w:fill="FFFFFF"/>
          <w:lang w:val="ka-GE"/>
        </w:rPr>
      </w:pPr>
      <w:r w:rsidRPr="007F4357">
        <w:rPr>
          <w:rFonts w:ascii="Sylfaen" w:hAnsi="Sylfaen" w:cs="Sylfaen"/>
          <w:shd w:val="clear" w:color="auto" w:fill="FFFFFF"/>
          <w:lang w:val="ka-GE"/>
        </w:rPr>
        <w:t xml:space="preserve">№1884 </w:t>
      </w:r>
      <w:r w:rsidR="000A6E6E" w:rsidRPr="007F4357">
        <w:rPr>
          <w:rFonts w:ascii="Sylfaen" w:hAnsi="Sylfaen" w:cs="Sylfaen"/>
          <w:color w:val="000000"/>
          <w:shd w:val="clear" w:color="auto" w:fill="FFFFFF"/>
          <w:lang w:val="ka-GE"/>
        </w:rPr>
        <w:t>კონსტიტუციური სარჩელი</w:t>
      </w:r>
      <w:r w:rsidRPr="007F4357">
        <w:rPr>
          <w:rFonts w:ascii="Sylfaen" w:hAnsi="Sylfaen" w:cs="Sylfaen"/>
          <w:color w:val="000000"/>
          <w:shd w:val="clear" w:color="auto" w:fill="FFFFFF"/>
          <w:lang w:val="ka-GE"/>
        </w:rPr>
        <w:t>ს თანახმად, სადავო ნორმის საფუძველზე</w:t>
      </w:r>
      <w:r w:rsidR="007F4357">
        <w:rPr>
          <w:rFonts w:ascii="Sylfaen" w:hAnsi="Sylfaen" w:cs="Sylfaen"/>
          <w:color w:val="000000"/>
          <w:shd w:val="clear" w:color="auto" w:fill="FFFFFF"/>
          <w:lang w:val="ka-GE"/>
        </w:rPr>
        <w:t>,</w:t>
      </w:r>
      <w:r w:rsidRPr="007F4357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მედია საშუალებები სრულად არიან მოკლებული შესაძლებლობას</w:t>
      </w:r>
      <w:r w:rsidR="00C4052A">
        <w:rPr>
          <w:rFonts w:ascii="Sylfaen" w:hAnsi="Sylfaen" w:cs="Sylfaen"/>
          <w:color w:val="000000"/>
          <w:shd w:val="clear" w:color="auto" w:fill="FFFFFF"/>
        </w:rPr>
        <w:t>,</w:t>
      </w:r>
      <w:r w:rsidRPr="007F4357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გააშუქო</w:t>
      </w:r>
      <w:r w:rsidR="000E1FC9" w:rsidRPr="007F4357">
        <w:rPr>
          <w:rFonts w:ascii="Sylfaen" w:hAnsi="Sylfaen" w:cs="Sylfaen"/>
          <w:color w:val="000000"/>
          <w:shd w:val="clear" w:color="auto" w:fill="FFFFFF"/>
          <w:lang w:val="ka-GE"/>
        </w:rPr>
        <w:t>ნ</w:t>
      </w:r>
      <w:r w:rsidRPr="007F4357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სასამართლო სხდომები მაშინ</w:t>
      </w:r>
      <w:r w:rsidR="007F4357">
        <w:rPr>
          <w:rFonts w:ascii="Sylfaen" w:hAnsi="Sylfaen" w:cs="Sylfaen"/>
          <w:color w:val="000000"/>
          <w:shd w:val="clear" w:color="auto" w:fill="FFFFFF"/>
          <w:lang w:val="ka-GE"/>
        </w:rPr>
        <w:t>,</w:t>
      </w:r>
      <w:r w:rsidRPr="007F4357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როდესაც </w:t>
      </w:r>
      <w:r w:rsidR="00C2590C" w:rsidRPr="007F4357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სადავო </w:t>
      </w:r>
      <w:r w:rsidR="00C2590C" w:rsidRPr="007F4357">
        <w:rPr>
          <w:rFonts w:ascii="Sylfaen" w:hAnsi="Sylfaen" w:cs="Sylfaen"/>
          <w:color w:val="000000"/>
          <w:shd w:val="clear" w:color="auto" w:fill="FFFFFF"/>
          <w:lang w:val="ka-GE"/>
        </w:rPr>
        <w:lastRenderedPageBreak/>
        <w:t>ნორმის წინარე რედაქცია</w:t>
      </w:r>
      <w:r w:rsidR="007F4357">
        <w:rPr>
          <w:rFonts w:ascii="Sylfaen" w:hAnsi="Sylfaen" w:cs="Sylfaen"/>
          <w:color w:val="000000"/>
          <w:shd w:val="clear" w:color="auto" w:fill="FFFFFF"/>
          <w:lang w:val="ka-GE"/>
        </w:rPr>
        <w:t>, მართალია</w:t>
      </w:r>
      <w:r w:rsidR="00C4052A">
        <w:rPr>
          <w:rFonts w:ascii="Sylfaen" w:hAnsi="Sylfaen" w:cs="Sylfaen"/>
          <w:color w:val="000000"/>
          <w:shd w:val="clear" w:color="auto" w:fill="FFFFFF"/>
        </w:rPr>
        <w:t>,</w:t>
      </w:r>
      <w:r w:rsidR="007F4357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სათანადო წინაპირობების არსებობის შემთხვევაში, თუმცა </w:t>
      </w:r>
      <w:r w:rsidR="00C2590C" w:rsidRPr="007F4357">
        <w:rPr>
          <w:rFonts w:ascii="Sylfaen" w:hAnsi="Sylfaen" w:cs="Sylfaen"/>
          <w:color w:val="000000"/>
          <w:shd w:val="clear" w:color="auto" w:fill="FFFFFF"/>
          <w:lang w:val="ka-GE"/>
        </w:rPr>
        <w:t xml:space="preserve">იძლეოდა </w:t>
      </w:r>
      <w:r w:rsidRPr="007F4357"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 w:rsidRPr="007F4357">
        <w:rPr>
          <w:rFonts w:ascii="Sylfaen" w:hAnsi="Sylfaen" w:cs="Sylfaen"/>
          <w:shd w:val="clear" w:color="auto" w:fill="FFFFFF"/>
          <w:lang w:val="ka-GE"/>
        </w:rPr>
        <w:t xml:space="preserve">ასამართლო სხდომის მასობრივი ინფორმაციის საშუალებებით გაშუქების </w:t>
      </w:r>
      <w:r w:rsidR="00C2590C" w:rsidRPr="007F4357">
        <w:rPr>
          <w:rFonts w:ascii="Sylfaen" w:hAnsi="Sylfaen" w:cs="Sylfaen"/>
          <w:shd w:val="clear" w:color="auto" w:fill="FFFFFF"/>
          <w:lang w:val="ka-GE"/>
        </w:rPr>
        <w:t>შესაძლებლობას. მოსარჩელე მხარე განმარტავს, რომ სადავო ნორმა</w:t>
      </w:r>
      <w:r w:rsidR="007F4357">
        <w:rPr>
          <w:rFonts w:ascii="Sylfaen" w:hAnsi="Sylfaen" w:cs="Sylfaen"/>
          <w:shd w:val="clear" w:color="auto" w:fill="FFFFFF"/>
          <w:lang w:val="ka-GE"/>
        </w:rPr>
        <w:t>,</w:t>
      </w:r>
      <w:r w:rsidR="00C2590C" w:rsidRPr="007F4357">
        <w:rPr>
          <w:rFonts w:ascii="Sylfaen" w:hAnsi="Sylfaen" w:cs="Sylfaen"/>
          <w:shd w:val="clear" w:color="auto" w:fill="FFFFFF"/>
          <w:lang w:val="ka-GE"/>
        </w:rPr>
        <w:t xml:space="preserve"> გამონაკლისის გარეშე, გაუმართლებლად ზღუდავს საქართველოს კონსტიტუციით დაცულ ინფორმაციის თავისუფლად მიღებისა და გავრცელების უფლებას. მოსარჩელის მითითებით, სადავო ნორმას არ </w:t>
      </w:r>
      <w:r w:rsidR="006A3953" w:rsidRPr="007F4357">
        <w:rPr>
          <w:rFonts w:ascii="Sylfaen" w:hAnsi="Sylfaen" w:cs="Sylfaen"/>
          <w:shd w:val="clear" w:color="auto" w:fill="FFFFFF"/>
          <w:lang w:val="ka-GE"/>
        </w:rPr>
        <w:t xml:space="preserve">გააჩნია </w:t>
      </w:r>
      <w:r w:rsidR="00C2590C" w:rsidRPr="007F4357">
        <w:rPr>
          <w:rFonts w:ascii="Sylfaen" w:hAnsi="Sylfaen" w:cs="Sylfaen"/>
          <w:shd w:val="clear" w:color="auto" w:fill="FFFFFF"/>
          <w:lang w:val="ka-GE"/>
        </w:rPr>
        <w:t xml:space="preserve">ლეგიტიმური </w:t>
      </w:r>
      <w:r w:rsidR="00A74FC2" w:rsidRPr="007F4357">
        <w:rPr>
          <w:rFonts w:ascii="Sylfaen" w:hAnsi="Sylfaen" w:cs="Sylfaen"/>
          <w:shd w:val="clear" w:color="auto" w:fill="FFFFFF"/>
          <w:lang w:val="ka-GE"/>
        </w:rPr>
        <w:t>მიზანი</w:t>
      </w:r>
      <w:r w:rsidR="00E76A78" w:rsidRPr="007F4357">
        <w:rPr>
          <w:rFonts w:ascii="Sylfaen" w:hAnsi="Sylfaen" w:cs="Sylfaen"/>
          <w:shd w:val="clear" w:color="auto" w:fill="FFFFFF"/>
          <w:lang w:val="ka-GE"/>
        </w:rPr>
        <w:t>, რის გამოც</w:t>
      </w:r>
      <w:r w:rsidR="007F4357">
        <w:rPr>
          <w:rFonts w:ascii="Sylfaen" w:hAnsi="Sylfaen" w:cs="Sylfaen"/>
          <w:shd w:val="clear" w:color="auto" w:fill="FFFFFF"/>
          <w:lang w:val="ka-GE"/>
        </w:rPr>
        <w:t>,</w:t>
      </w:r>
      <w:r w:rsidR="00E76A78" w:rsidRPr="007F4357">
        <w:rPr>
          <w:rFonts w:ascii="Sylfaen" w:hAnsi="Sylfaen" w:cs="Sylfaen"/>
          <w:shd w:val="clear" w:color="auto" w:fill="FFFFFF"/>
          <w:lang w:val="ka-GE"/>
        </w:rPr>
        <w:t xml:space="preserve"> იგი არაკონსტიტუციურად უნდა იქნეს ცნობილი</w:t>
      </w:r>
      <w:r w:rsidR="007F4357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7F4357" w:rsidRPr="007F4357">
        <w:rPr>
          <w:rFonts w:ascii="Sylfaen" w:hAnsi="Sylfaen" w:cs="Sylfaen"/>
          <w:shd w:val="clear" w:color="auto" w:fill="FFFFFF"/>
          <w:lang w:val="ka-GE"/>
        </w:rPr>
        <w:t xml:space="preserve">საქართველოს კონსტიტუციის მე-17 მუხლის მე-2 </w:t>
      </w:r>
      <w:r w:rsidR="007F4357">
        <w:rPr>
          <w:rFonts w:ascii="Sylfaen" w:hAnsi="Sylfaen" w:cs="Sylfaen"/>
          <w:shd w:val="clear" w:color="auto" w:fill="FFFFFF"/>
          <w:lang w:val="ka-GE"/>
        </w:rPr>
        <w:t xml:space="preserve">და მე-5 </w:t>
      </w:r>
      <w:r w:rsidR="007F4357" w:rsidRPr="007F4357">
        <w:rPr>
          <w:rFonts w:ascii="Sylfaen" w:hAnsi="Sylfaen" w:cs="Sylfaen"/>
          <w:shd w:val="clear" w:color="auto" w:fill="FFFFFF"/>
          <w:lang w:val="ka-GE"/>
        </w:rPr>
        <w:t>პუნქტ</w:t>
      </w:r>
      <w:r w:rsidR="007F4357">
        <w:rPr>
          <w:rFonts w:ascii="Sylfaen" w:hAnsi="Sylfaen" w:cs="Sylfaen"/>
          <w:shd w:val="clear" w:color="auto" w:fill="FFFFFF"/>
          <w:lang w:val="ka-GE"/>
        </w:rPr>
        <w:t xml:space="preserve">ებთან მიმართებით. </w:t>
      </w:r>
    </w:p>
    <w:p w14:paraId="2301768E" w14:textId="1D619582" w:rsidR="008D31A8" w:rsidRPr="007F4357" w:rsidRDefault="008D31A8" w:rsidP="005D7839">
      <w:pPr>
        <w:pStyle w:val="ListParagraph"/>
        <w:spacing w:line="276" w:lineRule="auto"/>
        <w:ind w:left="284" w:right="360"/>
        <w:jc w:val="both"/>
        <w:rPr>
          <w:rFonts w:ascii="Sylfaen" w:hAnsi="Sylfaen" w:cs="Sylfaen"/>
          <w:shd w:val="clear" w:color="auto" w:fill="FFFFFF"/>
          <w:lang w:val="ka-GE"/>
        </w:rPr>
      </w:pPr>
    </w:p>
    <w:p w14:paraId="0A2DEAF9" w14:textId="77777777" w:rsidR="002406E5" w:rsidRPr="007F4357" w:rsidRDefault="002406E5" w:rsidP="005D7839">
      <w:pPr>
        <w:pStyle w:val="Heading1"/>
        <w:spacing w:line="276" w:lineRule="auto"/>
        <w:jc w:val="center"/>
        <w:rPr>
          <w:rFonts w:ascii="Sylfaen" w:hAnsi="Sylfaen"/>
          <w:sz w:val="24"/>
          <w:szCs w:val="24"/>
        </w:rPr>
      </w:pPr>
      <w:r w:rsidRPr="007F4357">
        <w:rPr>
          <w:rFonts w:ascii="Sylfaen" w:hAnsi="Sylfaen"/>
          <w:sz w:val="24"/>
          <w:szCs w:val="24"/>
        </w:rPr>
        <w:t>II</w:t>
      </w:r>
      <w:r w:rsidR="008D31A8" w:rsidRPr="007F4357">
        <w:rPr>
          <w:rFonts w:ascii="Sylfaen" w:hAnsi="Sylfaen"/>
          <w:sz w:val="24"/>
          <w:szCs w:val="24"/>
        </w:rPr>
        <w:br/>
      </w:r>
      <w:r w:rsidRPr="007F4357">
        <w:rPr>
          <w:rFonts w:ascii="Sylfaen" w:hAnsi="Sylfaen" w:cs="Sylfaen"/>
          <w:sz w:val="24"/>
          <w:szCs w:val="24"/>
        </w:rPr>
        <w:t>სამოტივაციო</w:t>
      </w:r>
      <w:r w:rsidRPr="007F4357">
        <w:rPr>
          <w:rFonts w:ascii="Sylfaen" w:hAnsi="Sylfaen"/>
          <w:sz w:val="24"/>
          <w:szCs w:val="24"/>
        </w:rPr>
        <w:t xml:space="preserve"> </w:t>
      </w:r>
      <w:r w:rsidRPr="007F4357">
        <w:rPr>
          <w:rFonts w:ascii="Sylfaen" w:hAnsi="Sylfaen" w:cs="Sylfaen"/>
          <w:sz w:val="24"/>
          <w:szCs w:val="24"/>
        </w:rPr>
        <w:t>ნაწილი</w:t>
      </w:r>
    </w:p>
    <w:p w14:paraId="7E551F3F" w14:textId="6FAED7E9" w:rsidR="007B50E0" w:rsidRPr="007F4357" w:rsidRDefault="00AB0ACF" w:rsidP="005D7839">
      <w:pPr>
        <w:pStyle w:val="ListParagraph"/>
        <w:numPr>
          <w:ilvl w:val="0"/>
          <w:numId w:val="2"/>
        </w:numPr>
        <w:spacing w:line="276" w:lineRule="auto"/>
        <w:ind w:left="0"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 w:cs="Sylfaen"/>
          <w:lang w:val="ka-GE"/>
        </w:rPr>
        <w:t>კონსტიტუციური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სარჩელი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არსებითად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განსახილველად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მიიღება</w:t>
      </w:r>
      <w:r w:rsidRPr="007F4357">
        <w:rPr>
          <w:rFonts w:ascii="Sylfaen" w:hAnsi="Sylfaen"/>
          <w:lang w:val="ka-GE"/>
        </w:rPr>
        <w:t xml:space="preserve">, </w:t>
      </w:r>
      <w:r w:rsidRPr="007F4357">
        <w:rPr>
          <w:rFonts w:ascii="Sylfaen" w:hAnsi="Sylfaen" w:cs="Sylfaen"/>
          <w:lang w:val="ka-GE"/>
        </w:rPr>
        <w:t>თუ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ის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აკმაყოფილებს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საქართველოს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კანონმდებლობით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განსაზღვრულ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მოთხოვნებს</w:t>
      </w:r>
      <w:r w:rsidRPr="007F4357">
        <w:rPr>
          <w:rFonts w:ascii="Sylfaen" w:hAnsi="Sylfaen"/>
          <w:lang w:val="ka-GE"/>
        </w:rPr>
        <w:t>. „</w:t>
      </w:r>
      <w:r w:rsidRPr="007F4357">
        <w:rPr>
          <w:rFonts w:ascii="Sylfaen" w:hAnsi="Sylfaen" w:cs="Sylfaen"/>
          <w:lang w:val="ka-GE"/>
        </w:rPr>
        <w:t>საქართველოს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საკონსტიტუციო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სასამართლოს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შესახებ</w:t>
      </w:r>
      <w:r w:rsidRPr="007F4357">
        <w:rPr>
          <w:rFonts w:ascii="Sylfaen" w:hAnsi="Sylfaen"/>
          <w:lang w:val="ka-GE"/>
        </w:rPr>
        <w:t xml:space="preserve">“ </w:t>
      </w:r>
      <w:r w:rsidRPr="007F4357">
        <w:rPr>
          <w:rFonts w:ascii="Sylfaen" w:hAnsi="Sylfaen" w:cs="Sylfaen"/>
          <w:lang w:val="ka-GE"/>
        </w:rPr>
        <w:t>საქართველოს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ორგანული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კანონის</w:t>
      </w:r>
      <w:r w:rsidRPr="007F4357">
        <w:rPr>
          <w:rFonts w:ascii="Sylfaen" w:hAnsi="Sylfaen"/>
          <w:lang w:val="ka-GE"/>
        </w:rPr>
        <w:t xml:space="preserve"> 31-</w:t>
      </w:r>
      <w:r w:rsidRPr="007F4357">
        <w:rPr>
          <w:rFonts w:ascii="Sylfaen" w:hAnsi="Sylfaen" w:cs="Sylfaen"/>
          <w:lang w:val="ka-GE"/>
        </w:rPr>
        <w:t>ე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მუხლის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მე</w:t>
      </w:r>
      <w:r w:rsidRPr="007F4357">
        <w:rPr>
          <w:rFonts w:ascii="Sylfaen" w:hAnsi="Sylfaen"/>
          <w:lang w:val="ka-GE"/>
        </w:rPr>
        <w:t xml:space="preserve">-2 </w:t>
      </w:r>
      <w:r w:rsidRPr="007F4357">
        <w:rPr>
          <w:rFonts w:ascii="Sylfaen" w:hAnsi="Sylfaen" w:cs="Sylfaen"/>
          <w:lang w:val="ka-GE"/>
        </w:rPr>
        <w:t>პუნქტის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თანახმად</w:t>
      </w:r>
      <w:r w:rsidRPr="007F4357">
        <w:rPr>
          <w:rFonts w:ascii="Sylfaen" w:hAnsi="Sylfaen"/>
          <w:lang w:val="ka-GE"/>
        </w:rPr>
        <w:t>, „</w:t>
      </w:r>
      <w:r w:rsidRPr="007F4357">
        <w:rPr>
          <w:rFonts w:ascii="Sylfaen" w:hAnsi="Sylfaen" w:cs="Sylfaen"/>
          <w:lang w:val="ka-GE"/>
        </w:rPr>
        <w:t>კონსტიტუციური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სარჩ</w:t>
      </w:r>
      <w:r w:rsidRPr="007F4357">
        <w:rPr>
          <w:rFonts w:ascii="Sylfaen" w:hAnsi="Sylfaen"/>
          <w:lang w:val="ka-GE"/>
        </w:rPr>
        <w:t>ელი ან კონსტიტუციური წარდგინება დასაბუთებული უნდა იყოს“. ამავე კანონის 31</w:t>
      </w:r>
      <w:r w:rsidRPr="007F4357">
        <w:rPr>
          <w:rFonts w:ascii="Sylfaen" w:hAnsi="Sylfaen"/>
          <w:vertAlign w:val="superscript"/>
          <w:lang w:val="ka-GE"/>
        </w:rPr>
        <w:t>1</w:t>
      </w:r>
      <w:r w:rsidRPr="007F4357">
        <w:rPr>
          <w:rFonts w:ascii="Sylfaen" w:hAnsi="Sylfaen"/>
          <w:lang w:val="ka-GE"/>
        </w:rPr>
        <w:t xml:space="preserve"> მუხლის პირველი პუნქტის „ე“ ქვეპუნქტით კი</w:t>
      </w:r>
      <w:r w:rsidR="00C4052A">
        <w:rPr>
          <w:rFonts w:ascii="Sylfaen" w:hAnsi="Sylfaen"/>
        </w:rPr>
        <w:t>,</w:t>
      </w:r>
      <w:r w:rsidRPr="007F4357">
        <w:rPr>
          <w:rFonts w:ascii="Sylfaen" w:hAnsi="Sylfaen"/>
          <w:lang w:val="ka-GE"/>
        </w:rPr>
        <w:t xml:space="preserve"> განისაზღვრება კონსტიტუციურ სარჩელში იმ მტკიცებულებათა წარმოდგენის ვალდებულება, რომლებიც </w:t>
      </w:r>
      <w:r w:rsidR="007F4357" w:rsidRPr="007F4357">
        <w:rPr>
          <w:rFonts w:ascii="Sylfaen" w:hAnsi="Sylfaen"/>
          <w:lang w:val="ka-GE"/>
        </w:rPr>
        <w:t>ადასტურებ</w:t>
      </w:r>
      <w:r w:rsidR="007F4357">
        <w:rPr>
          <w:rFonts w:ascii="Sylfaen" w:hAnsi="Sylfaen"/>
          <w:lang w:val="ka-GE"/>
        </w:rPr>
        <w:t>ს</w:t>
      </w:r>
      <w:r w:rsidR="007F4357"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/>
          <w:lang w:val="ka-GE"/>
        </w:rPr>
        <w:t xml:space="preserve">სარჩელის საფუძვლიანობას. </w:t>
      </w:r>
    </w:p>
    <w:p w14:paraId="3009FAB3" w14:textId="19A3FA4C" w:rsidR="007B667E" w:rsidRPr="007F4357" w:rsidRDefault="007B50E0" w:rsidP="005D7839">
      <w:pPr>
        <w:pStyle w:val="ListParagraph"/>
        <w:numPr>
          <w:ilvl w:val="0"/>
          <w:numId w:val="2"/>
        </w:numPr>
        <w:spacing w:line="276" w:lineRule="auto"/>
        <w:ind w:left="0"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 w:cs="Sylfaen"/>
          <w:lang w:val="ka-GE"/>
        </w:rPr>
        <w:t>საკონსტიტუციო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სასამართლოს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დადგენილი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პრაქტიკის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თანახმად</w:t>
      </w:r>
      <w:r w:rsidRPr="007F4357">
        <w:rPr>
          <w:rFonts w:ascii="Sylfaen" w:hAnsi="Sylfaen"/>
          <w:lang w:val="ka-GE"/>
        </w:rPr>
        <w:t xml:space="preserve">, </w:t>
      </w:r>
      <w:r w:rsidRPr="007F4357">
        <w:rPr>
          <w:rFonts w:ascii="Sylfaen" w:hAnsi="Sylfaen" w:cs="Sylfaen"/>
          <w:lang w:val="ka-GE"/>
        </w:rPr>
        <w:t>მოსარჩელე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მხარე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ვალდებულია</w:t>
      </w:r>
      <w:r w:rsidRPr="007F4357">
        <w:rPr>
          <w:rFonts w:ascii="Sylfaen" w:hAnsi="Sylfaen"/>
          <w:lang w:val="ka-GE"/>
        </w:rPr>
        <w:t xml:space="preserve">, </w:t>
      </w:r>
      <w:r w:rsidRPr="007F4357">
        <w:rPr>
          <w:rFonts w:ascii="Sylfaen" w:hAnsi="Sylfaen" w:cs="Sylfaen"/>
          <w:lang w:val="ka-GE"/>
        </w:rPr>
        <w:t>რომ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კონსტიტუციურ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სარჩელში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წ</w:t>
      </w:r>
      <w:r w:rsidRPr="007F4357">
        <w:rPr>
          <w:rFonts w:ascii="Sylfaen" w:hAnsi="Sylfaen"/>
          <w:lang w:val="ka-GE"/>
        </w:rPr>
        <w:t xml:space="preserve">არმოდგენილი არგუმენტაციით, სასამართლო დაარწმუნოს სადავო ნორმის არაკონსტიტუციურად ცნობის მოთხოვნის საფუძვლიანობაში. </w:t>
      </w:r>
      <w:r w:rsidR="00654184" w:rsidRPr="007F4357">
        <w:rPr>
          <w:rFonts w:ascii="Sylfaen" w:hAnsi="Sylfaen"/>
          <w:lang w:val="ka-GE"/>
        </w:rPr>
        <w:t xml:space="preserve">კერძოდ, </w:t>
      </w:r>
      <w:r w:rsidR="00CD5AD1" w:rsidRPr="007F4357">
        <w:rPr>
          <w:rFonts w:ascii="Sylfaen" w:hAnsi="Sylfaen" w:cs="Sylfaen"/>
          <w:lang w:val="ka-GE"/>
        </w:rPr>
        <w:t>საქართველოს</w:t>
      </w:r>
      <w:r w:rsidR="00CD5AD1" w:rsidRPr="007F4357">
        <w:rPr>
          <w:rFonts w:ascii="Sylfaen" w:hAnsi="Sylfaen"/>
          <w:lang w:val="ka-GE"/>
        </w:rPr>
        <w:t xml:space="preserve"> საკონსტიტუციო სასამართლოს </w:t>
      </w:r>
      <w:r w:rsidR="00654184" w:rsidRPr="007F4357">
        <w:rPr>
          <w:rFonts w:ascii="Sylfaen" w:hAnsi="Sylfaen"/>
          <w:lang w:val="ka-GE"/>
        </w:rPr>
        <w:t>განმარტებით,</w:t>
      </w:r>
      <w:r w:rsidR="00CD5AD1" w:rsidRPr="007F4357">
        <w:rPr>
          <w:rFonts w:ascii="Sylfaen" w:hAnsi="Sylfaen"/>
          <w:lang w:val="ka-GE"/>
        </w:rPr>
        <w:t xml:space="preserve"> კონსტიტუციური სარჩელის დასაბუთებულად მიჩნევისათვის საკმარისი არ არის მხოლოდ ძირითადი უფლების შეზღუდვაზე მითითება, აუცილებელია, მოსარჩელემ წარმოადგინოს არგუმენტაცია, რომელიც გარკვეული ხარისხით, მიუთითებს სადავო ნორმის არაკონსტიტუციურობაზე (</w:t>
      </w:r>
      <w:r w:rsidR="00CD5AD1" w:rsidRPr="007F4357">
        <w:rPr>
          <w:rFonts w:ascii="Sylfaen" w:hAnsi="Sylfaen" w:cs="Sylfaen"/>
          <w:lang w:val="ka-GE"/>
        </w:rPr>
        <w:t>იხ</w:t>
      </w:r>
      <w:r w:rsidR="00CD5AD1" w:rsidRPr="007F4357">
        <w:rPr>
          <w:rFonts w:ascii="Sylfaen" w:hAnsi="Sylfaen"/>
          <w:lang w:val="ka-GE"/>
        </w:rPr>
        <w:t>.</w:t>
      </w:r>
      <w:r w:rsidR="007F4357">
        <w:rPr>
          <w:rFonts w:ascii="Sylfaen" w:hAnsi="Sylfaen"/>
          <w:lang w:val="ka-GE"/>
        </w:rPr>
        <w:t>,</w:t>
      </w:r>
      <w:r w:rsidR="00CD5AD1" w:rsidRPr="007F4357">
        <w:rPr>
          <w:rFonts w:ascii="Sylfaen" w:hAnsi="Sylfaen"/>
          <w:lang w:val="ka-GE"/>
        </w:rPr>
        <w:t xml:space="preserve"> </w:t>
      </w:r>
      <w:r w:rsidR="007F4357" w:rsidRPr="007F4357">
        <w:rPr>
          <w:rFonts w:ascii="Sylfaen" w:hAnsi="Sylfaen" w:cs="Sylfaen"/>
          <w:lang w:val="ka-GE"/>
        </w:rPr>
        <w:t>საქართველოს</w:t>
      </w:r>
      <w:r w:rsidR="007F4357" w:rsidRPr="007F4357">
        <w:rPr>
          <w:rFonts w:ascii="Sylfaen" w:hAnsi="Sylfaen"/>
          <w:lang w:val="ka-GE"/>
        </w:rPr>
        <w:t xml:space="preserve"> </w:t>
      </w:r>
      <w:r w:rsidR="007F4357" w:rsidRPr="007F4357">
        <w:rPr>
          <w:rFonts w:ascii="Sylfaen" w:hAnsi="Sylfaen" w:cs="Sylfaen"/>
          <w:lang w:val="ka-GE"/>
        </w:rPr>
        <w:t>საკონსტიტუციო</w:t>
      </w:r>
      <w:r w:rsidR="007F4357" w:rsidRPr="007F4357">
        <w:rPr>
          <w:rFonts w:ascii="Sylfaen" w:hAnsi="Sylfaen"/>
          <w:lang w:val="ka-GE"/>
        </w:rPr>
        <w:t xml:space="preserve"> </w:t>
      </w:r>
      <w:r w:rsidR="007F4357" w:rsidRPr="007F4357">
        <w:rPr>
          <w:rFonts w:ascii="Sylfaen" w:hAnsi="Sylfaen" w:cs="Sylfaen"/>
          <w:lang w:val="ka-GE"/>
        </w:rPr>
        <w:t>სასამართლოს</w:t>
      </w:r>
      <w:r w:rsidR="007F4357" w:rsidRPr="007F4357">
        <w:rPr>
          <w:rFonts w:ascii="Sylfaen" w:hAnsi="Sylfaen"/>
          <w:lang w:val="ka-GE"/>
        </w:rPr>
        <w:t xml:space="preserve"> 2024 </w:t>
      </w:r>
      <w:r w:rsidR="007F4357" w:rsidRPr="007F4357">
        <w:rPr>
          <w:rFonts w:ascii="Sylfaen" w:hAnsi="Sylfaen" w:cs="Sylfaen"/>
          <w:lang w:val="ka-GE"/>
        </w:rPr>
        <w:t>წლის</w:t>
      </w:r>
      <w:r w:rsidR="007F4357" w:rsidRPr="007F4357">
        <w:rPr>
          <w:rFonts w:ascii="Sylfaen" w:hAnsi="Sylfaen"/>
          <w:lang w:val="ka-GE"/>
        </w:rPr>
        <w:t xml:space="preserve"> 27 </w:t>
      </w:r>
      <w:r w:rsidR="007F4357" w:rsidRPr="007F4357">
        <w:rPr>
          <w:rFonts w:ascii="Sylfaen" w:hAnsi="Sylfaen" w:cs="Sylfaen"/>
          <w:lang w:val="ka-GE"/>
        </w:rPr>
        <w:t>დეკემბრის</w:t>
      </w:r>
      <w:r w:rsidR="007F4357" w:rsidRPr="007F4357">
        <w:rPr>
          <w:rFonts w:ascii="Sylfaen" w:hAnsi="Sylfaen"/>
          <w:lang w:val="ka-GE"/>
        </w:rPr>
        <w:t xml:space="preserve"> №2/11/1619 </w:t>
      </w:r>
      <w:r w:rsidR="007F4357" w:rsidRPr="007F4357">
        <w:rPr>
          <w:rFonts w:ascii="Sylfaen" w:hAnsi="Sylfaen" w:cs="Sylfaen"/>
          <w:lang w:val="ka-GE"/>
        </w:rPr>
        <w:t>განჩინება</w:t>
      </w:r>
      <w:r w:rsidR="007F4357" w:rsidRPr="007F4357">
        <w:rPr>
          <w:rFonts w:ascii="Sylfaen" w:hAnsi="Sylfaen"/>
          <w:lang w:val="ka-GE"/>
        </w:rPr>
        <w:t xml:space="preserve"> </w:t>
      </w:r>
      <w:r w:rsidR="007F4357" w:rsidRPr="007F4357">
        <w:rPr>
          <w:rFonts w:ascii="Sylfaen" w:hAnsi="Sylfaen" w:cs="Sylfaen"/>
          <w:lang w:val="ka-GE"/>
        </w:rPr>
        <w:t>საქმეზე</w:t>
      </w:r>
      <w:r w:rsidR="007F4357" w:rsidRPr="007F4357">
        <w:rPr>
          <w:rFonts w:ascii="Sylfaen" w:hAnsi="Sylfaen"/>
          <w:lang w:val="ka-GE"/>
        </w:rPr>
        <w:t xml:space="preserve"> „</w:t>
      </w:r>
      <w:r w:rsidR="007F4357" w:rsidRPr="007F4357">
        <w:rPr>
          <w:rFonts w:ascii="Sylfaen" w:hAnsi="Sylfaen" w:cs="Sylfaen"/>
          <w:lang w:val="ka-GE"/>
        </w:rPr>
        <w:t>სალომე</w:t>
      </w:r>
      <w:r w:rsidR="007F4357" w:rsidRPr="007F4357">
        <w:rPr>
          <w:rFonts w:ascii="Sylfaen" w:hAnsi="Sylfaen"/>
          <w:lang w:val="ka-GE"/>
        </w:rPr>
        <w:t xml:space="preserve"> </w:t>
      </w:r>
      <w:r w:rsidR="007F4357" w:rsidRPr="007F4357">
        <w:rPr>
          <w:rFonts w:ascii="Sylfaen" w:hAnsi="Sylfaen" w:cs="Sylfaen"/>
          <w:lang w:val="ka-GE"/>
        </w:rPr>
        <w:t>ზეინკლიშვილი</w:t>
      </w:r>
      <w:r w:rsidR="007F4357" w:rsidRPr="007F4357">
        <w:rPr>
          <w:rFonts w:ascii="Sylfaen" w:hAnsi="Sylfaen"/>
          <w:lang w:val="ka-GE"/>
        </w:rPr>
        <w:t xml:space="preserve">, </w:t>
      </w:r>
      <w:r w:rsidR="007F4357" w:rsidRPr="007F4357">
        <w:rPr>
          <w:rFonts w:ascii="Sylfaen" w:hAnsi="Sylfaen" w:cs="Sylfaen"/>
          <w:lang w:val="ka-GE"/>
        </w:rPr>
        <w:t>მარიამ</w:t>
      </w:r>
      <w:r w:rsidR="007F4357" w:rsidRPr="007F4357">
        <w:rPr>
          <w:rFonts w:ascii="Sylfaen" w:hAnsi="Sylfaen"/>
          <w:lang w:val="ka-GE"/>
        </w:rPr>
        <w:t xml:space="preserve"> </w:t>
      </w:r>
      <w:r w:rsidR="007F4357" w:rsidRPr="007F4357">
        <w:rPr>
          <w:rFonts w:ascii="Sylfaen" w:hAnsi="Sylfaen" w:cs="Sylfaen"/>
          <w:lang w:val="ka-GE"/>
        </w:rPr>
        <w:t>ტაგანაშვილი</w:t>
      </w:r>
      <w:r w:rsidR="007F4357" w:rsidRPr="007F4357">
        <w:rPr>
          <w:rFonts w:ascii="Sylfaen" w:hAnsi="Sylfaen"/>
          <w:lang w:val="ka-GE"/>
        </w:rPr>
        <w:t xml:space="preserve">, </w:t>
      </w:r>
      <w:r w:rsidR="007F4357" w:rsidRPr="007F4357">
        <w:rPr>
          <w:rFonts w:ascii="Sylfaen" w:hAnsi="Sylfaen" w:cs="Sylfaen"/>
          <w:lang w:val="ka-GE"/>
        </w:rPr>
        <w:t>ანა</w:t>
      </w:r>
      <w:r w:rsidR="007F4357" w:rsidRPr="007F4357">
        <w:rPr>
          <w:rFonts w:ascii="Sylfaen" w:hAnsi="Sylfaen"/>
          <w:lang w:val="ka-GE"/>
        </w:rPr>
        <w:t xml:space="preserve"> </w:t>
      </w:r>
      <w:r w:rsidR="007F4357" w:rsidRPr="007F4357">
        <w:rPr>
          <w:rFonts w:ascii="Sylfaen" w:hAnsi="Sylfaen" w:cs="Sylfaen"/>
          <w:lang w:val="ka-GE"/>
        </w:rPr>
        <w:t>ნაკანი</w:t>
      </w:r>
      <w:r w:rsidR="007F4357" w:rsidRPr="007F4357">
        <w:rPr>
          <w:rFonts w:ascii="Sylfaen" w:hAnsi="Sylfaen"/>
          <w:lang w:val="ka-GE"/>
        </w:rPr>
        <w:t xml:space="preserve"> </w:t>
      </w:r>
      <w:r w:rsidR="007F4357" w:rsidRPr="007F4357">
        <w:rPr>
          <w:rFonts w:ascii="Sylfaen" w:hAnsi="Sylfaen" w:cs="Sylfaen"/>
          <w:lang w:val="ka-GE"/>
        </w:rPr>
        <w:t>და</w:t>
      </w:r>
      <w:r w:rsidR="007F4357" w:rsidRPr="007F4357">
        <w:rPr>
          <w:rFonts w:ascii="Sylfaen" w:hAnsi="Sylfaen"/>
          <w:lang w:val="ka-GE"/>
        </w:rPr>
        <w:t xml:space="preserve"> </w:t>
      </w:r>
      <w:r w:rsidR="007F4357" w:rsidRPr="007F4357">
        <w:rPr>
          <w:rFonts w:ascii="Sylfaen" w:hAnsi="Sylfaen" w:cs="Sylfaen"/>
          <w:lang w:val="ka-GE"/>
        </w:rPr>
        <w:t>სხვები</w:t>
      </w:r>
      <w:r w:rsidR="007F4357" w:rsidRPr="007F4357">
        <w:rPr>
          <w:rFonts w:ascii="Sylfaen" w:hAnsi="Sylfaen"/>
          <w:lang w:val="ka-GE"/>
        </w:rPr>
        <w:t xml:space="preserve"> </w:t>
      </w:r>
      <w:r w:rsidR="007F4357" w:rsidRPr="007F4357">
        <w:rPr>
          <w:rFonts w:ascii="Sylfaen" w:hAnsi="Sylfaen" w:cs="Sylfaen"/>
          <w:lang w:val="ka-GE"/>
        </w:rPr>
        <w:t>საქართველოს</w:t>
      </w:r>
      <w:r w:rsidR="007F4357" w:rsidRPr="007F4357">
        <w:rPr>
          <w:rFonts w:ascii="Sylfaen" w:hAnsi="Sylfaen"/>
          <w:lang w:val="ka-GE"/>
        </w:rPr>
        <w:t xml:space="preserve"> </w:t>
      </w:r>
      <w:r w:rsidR="007F4357" w:rsidRPr="007F4357">
        <w:rPr>
          <w:rFonts w:ascii="Sylfaen" w:hAnsi="Sylfaen" w:cs="Sylfaen"/>
          <w:lang w:val="ka-GE"/>
        </w:rPr>
        <w:t>პარლამენტის</w:t>
      </w:r>
      <w:r w:rsidR="007F4357" w:rsidRPr="007F4357">
        <w:rPr>
          <w:rFonts w:ascii="Sylfaen" w:hAnsi="Sylfaen"/>
          <w:lang w:val="ka-GE"/>
        </w:rPr>
        <w:t xml:space="preserve"> </w:t>
      </w:r>
      <w:r w:rsidR="007F4357" w:rsidRPr="007F4357">
        <w:rPr>
          <w:rFonts w:ascii="Sylfaen" w:hAnsi="Sylfaen" w:cs="Sylfaen"/>
          <w:lang w:val="ka-GE"/>
        </w:rPr>
        <w:t>წინააღმდეგ“</w:t>
      </w:r>
      <w:r w:rsidR="007F4357">
        <w:rPr>
          <w:rFonts w:ascii="Sylfaen" w:hAnsi="Sylfaen" w:cs="Sylfaen"/>
          <w:lang w:val="ka-GE"/>
        </w:rPr>
        <w:t xml:space="preserve">, </w:t>
      </w:r>
      <w:r w:rsidR="007F4357" w:rsidRPr="007F4357">
        <w:rPr>
          <w:rFonts w:ascii="Sylfaen" w:hAnsi="Sylfaen"/>
          <w:lang w:val="ka-GE"/>
        </w:rPr>
        <w:t>საქართველოს საკონსტიტუციო სასამართლოს 2021 წლის 12 თებერვლის №1/3/1555 განჩინება საქმეზე „გივი ლუაშვილი საქართველოს მთავრობის წინააღმდეგ“</w:t>
      </w:r>
      <w:r w:rsidR="007F4357">
        <w:rPr>
          <w:rFonts w:ascii="Sylfaen" w:hAnsi="Sylfaen"/>
          <w:lang w:val="ka-GE"/>
        </w:rPr>
        <w:t>,</w:t>
      </w:r>
      <w:r w:rsidR="007F4357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საქართველოს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საკონსტიტუციო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სასამართლოს</w:t>
      </w:r>
      <w:r w:rsidR="00CD5AD1" w:rsidRPr="007F4357">
        <w:rPr>
          <w:rFonts w:ascii="Sylfaen" w:hAnsi="Sylfaen"/>
          <w:lang w:val="ka-GE"/>
        </w:rPr>
        <w:t xml:space="preserve"> 2020 </w:t>
      </w:r>
      <w:r w:rsidR="00CD5AD1" w:rsidRPr="007F4357">
        <w:rPr>
          <w:rFonts w:ascii="Sylfaen" w:hAnsi="Sylfaen" w:cs="Sylfaen"/>
          <w:lang w:val="ka-GE"/>
        </w:rPr>
        <w:t>წლის</w:t>
      </w:r>
      <w:r w:rsidR="00CD5AD1" w:rsidRPr="007F4357">
        <w:rPr>
          <w:rFonts w:ascii="Sylfaen" w:hAnsi="Sylfaen"/>
          <w:lang w:val="ka-GE"/>
        </w:rPr>
        <w:t xml:space="preserve"> 30 </w:t>
      </w:r>
      <w:r w:rsidR="00CD5AD1" w:rsidRPr="007F4357">
        <w:rPr>
          <w:rFonts w:ascii="Sylfaen" w:hAnsi="Sylfaen" w:cs="Sylfaen"/>
          <w:lang w:val="ka-GE"/>
        </w:rPr>
        <w:t>აპრილის</w:t>
      </w:r>
      <w:r w:rsidR="00CD5AD1" w:rsidRPr="007F4357">
        <w:rPr>
          <w:rFonts w:ascii="Sylfaen" w:hAnsi="Sylfaen"/>
          <w:lang w:val="ka-GE"/>
        </w:rPr>
        <w:t xml:space="preserve"> №1/4/1416 </w:t>
      </w:r>
      <w:r w:rsidR="00CD5AD1" w:rsidRPr="007F4357">
        <w:rPr>
          <w:rFonts w:ascii="Sylfaen" w:hAnsi="Sylfaen" w:cs="Sylfaen"/>
          <w:lang w:val="ka-GE"/>
        </w:rPr>
        <w:t>განჩინება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საქმეზე</w:t>
      </w:r>
      <w:r w:rsidR="00CD5AD1" w:rsidRPr="007F4357">
        <w:rPr>
          <w:rFonts w:ascii="Sylfaen" w:hAnsi="Sylfaen"/>
          <w:lang w:val="ka-GE"/>
        </w:rPr>
        <w:t xml:space="preserve"> „„</w:t>
      </w:r>
      <w:r w:rsidR="00CD5AD1" w:rsidRPr="007F4357">
        <w:rPr>
          <w:rFonts w:ascii="Sylfaen" w:hAnsi="Sylfaen" w:cs="Sylfaen"/>
          <w:lang w:val="ka-GE"/>
        </w:rPr>
        <w:t>შპს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სვეტი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დეველოპმენტი</w:t>
      </w:r>
      <w:r w:rsidR="00CD5AD1" w:rsidRPr="007F4357">
        <w:rPr>
          <w:rFonts w:ascii="Sylfaen" w:hAnsi="Sylfaen"/>
          <w:lang w:val="ka-GE"/>
        </w:rPr>
        <w:t>“, „</w:t>
      </w:r>
      <w:r w:rsidR="00CD5AD1" w:rsidRPr="007F4357">
        <w:rPr>
          <w:rFonts w:ascii="Sylfaen" w:hAnsi="Sylfaen" w:cs="Sylfaen"/>
          <w:lang w:val="ka-GE"/>
        </w:rPr>
        <w:t>შპს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სვეტი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ჯგუფი</w:t>
      </w:r>
      <w:r w:rsidR="00CD5AD1" w:rsidRPr="007F4357">
        <w:rPr>
          <w:rFonts w:ascii="Sylfaen" w:hAnsi="Sylfaen"/>
          <w:lang w:val="ka-GE"/>
        </w:rPr>
        <w:t>“, „</w:t>
      </w:r>
      <w:r w:rsidR="00CD5AD1" w:rsidRPr="007F4357">
        <w:rPr>
          <w:rFonts w:ascii="Sylfaen" w:hAnsi="Sylfaen" w:cs="Sylfaen"/>
          <w:lang w:val="ka-GE"/>
        </w:rPr>
        <w:t>შპს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სვეტი</w:t>
      </w:r>
      <w:r w:rsidR="00CD5AD1" w:rsidRPr="007F4357">
        <w:rPr>
          <w:rFonts w:ascii="Sylfaen" w:hAnsi="Sylfaen"/>
          <w:lang w:val="ka-GE"/>
        </w:rPr>
        <w:t>“, „</w:t>
      </w:r>
      <w:r w:rsidR="00CD5AD1" w:rsidRPr="007F4357">
        <w:rPr>
          <w:rFonts w:ascii="Sylfaen" w:hAnsi="Sylfaen" w:cs="Sylfaen"/>
          <w:lang w:val="ka-GE"/>
        </w:rPr>
        <w:t>შპს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სვეტი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ნუცუბიძე</w:t>
      </w:r>
      <w:r w:rsidR="00CD5AD1" w:rsidRPr="007F4357">
        <w:rPr>
          <w:rFonts w:ascii="Sylfaen" w:hAnsi="Sylfaen"/>
          <w:lang w:val="ka-GE"/>
        </w:rPr>
        <w:t xml:space="preserve">“, </w:t>
      </w:r>
      <w:r w:rsidR="00CD5AD1" w:rsidRPr="007F4357">
        <w:rPr>
          <w:rFonts w:ascii="Sylfaen" w:hAnsi="Sylfaen" w:cs="Sylfaen"/>
          <w:lang w:val="ka-GE"/>
        </w:rPr>
        <w:t>გივი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ჯიბლაძე</w:t>
      </w:r>
      <w:r w:rsidR="00CD5AD1" w:rsidRPr="007F4357">
        <w:rPr>
          <w:rFonts w:ascii="Sylfaen" w:hAnsi="Sylfaen"/>
          <w:lang w:val="ka-GE"/>
        </w:rPr>
        <w:t xml:space="preserve">, </w:t>
      </w:r>
      <w:r w:rsidR="00CD5AD1" w:rsidRPr="007F4357">
        <w:rPr>
          <w:rFonts w:ascii="Sylfaen" w:hAnsi="Sylfaen" w:cs="Sylfaen"/>
          <w:lang w:val="ka-GE"/>
        </w:rPr>
        <w:t>თორნიკე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ჯანელიძე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lastRenderedPageBreak/>
        <w:t>და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გიორგი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კამლაძე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საქა</w:t>
      </w:r>
      <w:r w:rsidR="00CD5AD1" w:rsidRPr="007F4357">
        <w:rPr>
          <w:rFonts w:ascii="Sylfaen" w:hAnsi="Sylfaen"/>
          <w:lang w:val="ka-GE"/>
        </w:rPr>
        <w:t>რთველოს მთავრობისა და საქართველოს პარლამენტის წინააღმდეგ“, საქართველოს საკონსტიტუციო სასამართლოს 2020 წლის 29 აპრილის №2/8/1496 განჩინება საქმეზე „თეკლა დავითულიანი საქართველოს მთავრობის წინააღმდეგ“</w:t>
      </w:r>
      <w:r w:rsidR="00CD5AD1" w:rsidRPr="007F4357">
        <w:rPr>
          <w:rFonts w:ascii="Sylfaen" w:hAnsi="Sylfaen" w:cs="Sylfaen"/>
          <w:lang w:val="ka-GE"/>
        </w:rPr>
        <w:t>). მხოლოდ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ასეთ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შემთხვევაში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მიიჩნევა</w:t>
      </w:r>
      <w:r w:rsidR="00CD5AD1" w:rsidRPr="007F4357">
        <w:rPr>
          <w:rFonts w:ascii="Sylfaen" w:hAnsi="Sylfaen"/>
          <w:lang w:val="ka-GE"/>
        </w:rPr>
        <w:t xml:space="preserve">, </w:t>
      </w:r>
      <w:r w:rsidR="00CD5AD1" w:rsidRPr="007F4357">
        <w:rPr>
          <w:rFonts w:ascii="Sylfaen" w:hAnsi="Sylfaen" w:cs="Sylfaen"/>
          <w:lang w:val="ka-GE"/>
        </w:rPr>
        <w:t>რომ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კონსტიტუციურ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სარჩელში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წარმოდგენილი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არგუმენტაცია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ადასტურებს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სადავო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ნორმის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არაკონსტიტუციურად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ცნობის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მოთხოვნის</w:t>
      </w:r>
      <w:r w:rsidR="00CD5AD1" w:rsidRPr="007F4357">
        <w:rPr>
          <w:rFonts w:ascii="Sylfaen" w:hAnsi="Sylfaen"/>
          <w:lang w:val="ka-GE"/>
        </w:rPr>
        <w:t xml:space="preserve"> </w:t>
      </w:r>
      <w:r w:rsidR="00CD5AD1" w:rsidRPr="007F4357">
        <w:rPr>
          <w:rFonts w:ascii="Sylfaen" w:hAnsi="Sylfaen" w:cs="Sylfaen"/>
          <w:lang w:val="ka-GE"/>
        </w:rPr>
        <w:t>საფუძვლიანობას</w:t>
      </w:r>
      <w:r w:rsidR="00CD5AD1" w:rsidRPr="007F4357">
        <w:rPr>
          <w:rFonts w:ascii="Sylfaen" w:hAnsi="Sylfaen"/>
          <w:lang w:val="ka-GE"/>
        </w:rPr>
        <w:t>.</w:t>
      </w:r>
    </w:p>
    <w:p w14:paraId="16271313" w14:textId="04738318" w:rsidR="007E7E1D" w:rsidRDefault="001D28E0" w:rsidP="007B667E">
      <w:pPr>
        <w:pStyle w:val="ListParagraph"/>
        <w:numPr>
          <w:ilvl w:val="0"/>
          <w:numId w:val="2"/>
        </w:numPr>
        <w:spacing w:line="276" w:lineRule="auto"/>
        <w:ind w:left="0" w:firstLine="284"/>
        <w:jc w:val="both"/>
        <w:rPr>
          <w:lang w:val="ka-GE"/>
        </w:rPr>
      </w:pPr>
      <w:r w:rsidRPr="00A5479C">
        <w:rPr>
          <w:rFonts w:ascii="Sylfaen" w:hAnsi="Sylfaen" w:cs="Sylfaen"/>
          <w:shd w:val="clear" w:color="auto" w:fill="FFFFFF"/>
          <w:lang w:val="ka-GE"/>
        </w:rPr>
        <w:t xml:space="preserve">№1884 </w:t>
      </w:r>
      <w:r w:rsidRPr="00A5479C">
        <w:rPr>
          <w:rFonts w:ascii="Sylfaen" w:hAnsi="Sylfaen" w:cs="Sylfaen"/>
          <w:color w:val="000000"/>
          <w:shd w:val="clear" w:color="auto" w:fill="FFFFFF"/>
          <w:lang w:val="ka-GE"/>
        </w:rPr>
        <w:t xml:space="preserve">კონსტიტუციური სარჩელის დასაბუთება შემოიფარგლება </w:t>
      </w:r>
      <w:r w:rsidR="00E76A78" w:rsidRPr="00A5479C">
        <w:rPr>
          <w:rFonts w:ascii="Sylfaen" w:hAnsi="Sylfaen" w:cs="Sylfaen"/>
          <w:color w:val="000000"/>
          <w:shd w:val="clear" w:color="auto" w:fill="FFFFFF"/>
          <w:lang w:val="ka-GE"/>
        </w:rPr>
        <w:t xml:space="preserve">იმაზე </w:t>
      </w:r>
      <w:r w:rsidRPr="00A5479C">
        <w:rPr>
          <w:rFonts w:ascii="Sylfaen" w:hAnsi="Sylfaen" w:cs="Sylfaen"/>
          <w:color w:val="000000"/>
          <w:shd w:val="clear" w:color="auto" w:fill="FFFFFF"/>
          <w:lang w:val="ka-GE"/>
        </w:rPr>
        <w:t>მითითებით, რომ სადავო ნორმა</w:t>
      </w:r>
      <w:r w:rsidR="00C4052A">
        <w:rPr>
          <w:rFonts w:ascii="Sylfaen" w:hAnsi="Sylfaen" w:cs="Sylfaen"/>
          <w:color w:val="000000"/>
          <w:shd w:val="clear" w:color="auto" w:fill="FFFFFF"/>
        </w:rPr>
        <w:t>,</w:t>
      </w:r>
      <w:r w:rsidRPr="00A5479C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ლეგიტიმური მიზნის გარეშე</w:t>
      </w:r>
      <w:r w:rsidR="00C4052A">
        <w:rPr>
          <w:rFonts w:ascii="Sylfaen" w:hAnsi="Sylfaen" w:cs="Sylfaen"/>
          <w:color w:val="000000"/>
          <w:shd w:val="clear" w:color="auto" w:fill="FFFFFF"/>
        </w:rPr>
        <w:t>,</w:t>
      </w:r>
      <w:r w:rsidRPr="00A5479C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ზღუდავს საქართველოს კონსტიტუციით დაცულ ინფორმაციის მიღებისა და გავრცელ</w:t>
      </w:r>
      <w:r w:rsidR="00E76A78" w:rsidRPr="00A5479C">
        <w:rPr>
          <w:rFonts w:ascii="Sylfaen" w:hAnsi="Sylfaen" w:cs="Sylfaen"/>
          <w:color w:val="000000"/>
          <w:shd w:val="clear" w:color="auto" w:fill="FFFFFF"/>
          <w:lang w:val="ka-GE"/>
        </w:rPr>
        <w:t>ე</w:t>
      </w:r>
      <w:r w:rsidRPr="00A5479C">
        <w:rPr>
          <w:rFonts w:ascii="Sylfaen" w:hAnsi="Sylfaen" w:cs="Sylfaen"/>
          <w:color w:val="000000"/>
          <w:shd w:val="clear" w:color="auto" w:fill="FFFFFF"/>
          <w:lang w:val="ka-GE"/>
        </w:rPr>
        <w:t xml:space="preserve">ბის თავისუფლებას. </w:t>
      </w:r>
      <w:r w:rsidRPr="00A5479C">
        <w:rPr>
          <w:rFonts w:ascii="Sylfaen" w:hAnsi="Sylfaen"/>
          <w:lang w:val="ka-GE"/>
        </w:rPr>
        <w:t>აღსანიშნავია, რომ მოსარჩელე მხარეს საერთოდ არ წარმოუდგენია არგუმენტაცია იმასთან დაკავშირებით</w:t>
      </w:r>
      <w:r w:rsidR="00C4052A">
        <w:rPr>
          <w:rFonts w:ascii="Sylfaen" w:hAnsi="Sylfaen"/>
        </w:rPr>
        <w:t>,</w:t>
      </w:r>
      <w:r w:rsidRPr="00A5479C">
        <w:rPr>
          <w:rFonts w:ascii="Sylfaen" w:hAnsi="Sylfaen"/>
          <w:lang w:val="ka-GE"/>
        </w:rPr>
        <w:t xml:space="preserve"> </w:t>
      </w:r>
      <w:r w:rsidR="00F76201" w:rsidRPr="00A5479C">
        <w:rPr>
          <w:rFonts w:ascii="Sylfaen" w:hAnsi="Sylfaen" w:cs="Sylfaen"/>
          <w:lang w:val="ka-GE"/>
        </w:rPr>
        <w:t>თუ</w:t>
      </w:r>
      <w:r w:rsidR="00F76201" w:rsidRPr="00A5479C">
        <w:rPr>
          <w:rFonts w:ascii="Sylfaen" w:hAnsi="Sylfaen"/>
          <w:lang w:val="ka-GE"/>
        </w:rPr>
        <w:t xml:space="preserve"> </w:t>
      </w:r>
      <w:r w:rsidR="00F76201" w:rsidRPr="00A5479C">
        <w:rPr>
          <w:rFonts w:ascii="Sylfaen" w:hAnsi="Sylfaen" w:cs="Sylfaen"/>
          <w:lang w:val="ka-GE"/>
        </w:rPr>
        <w:t>რატომ</w:t>
      </w:r>
      <w:r w:rsidR="00F76201" w:rsidRPr="00A5479C">
        <w:rPr>
          <w:rFonts w:ascii="Sylfaen" w:hAnsi="Sylfaen"/>
          <w:lang w:val="ka-GE"/>
        </w:rPr>
        <w:t xml:space="preserve"> </w:t>
      </w:r>
      <w:r w:rsidR="00F76201" w:rsidRPr="00A5479C">
        <w:rPr>
          <w:rFonts w:ascii="Sylfaen" w:hAnsi="Sylfaen" w:cs="Sylfaen"/>
          <w:lang w:val="ka-GE"/>
        </w:rPr>
        <w:t>მიიჩნევს</w:t>
      </w:r>
      <w:r w:rsidR="00BC56D3" w:rsidRPr="00A5479C">
        <w:rPr>
          <w:rFonts w:ascii="Sylfaen" w:hAnsi="Sylfaen" w:cs="Sylfaen"/>
          <w:lang w:val="ka-GE"/>
        </w:rPr>
        <w:t xml:space="preserve"> სადავო ნორმ</w:t>
      </w:r>
      <w:r w:rsidR="00AC0B76" w:rsidRPr="00A5479C">
        <w:rPr>
          <w:rFonts w:ascii="Sylfaen" w:hAnsi="Sylfaen" w:cs="Sylfaen"/>
          <w:lang w:val="ka-GE"/>
        </w:rPr>
        <w:t xml:space="preserve">ას </w:t>
      </w:r>
      <w:r w:rsidR="00AC0B76" w:rsidRPr="00A5479C">
        <w:rPr>
          <w:rFonts w:ascii="Sylfaen" w:hAnsi="Sylfaen" w:cs="Sylfaen"/>
          <w:shd w:val="clear" w:color="auto" w:fill="FFFFFF"/>
          <w:lang w:val="ka-GE"/>
        </w:rPr>
        <w:t xml:space="preserve">საქართველოს კონსტიტუციის მე-17 მუხლის საწინააღმდეგოდ. </w:t>
      </w:r>
      <w:r w:rsidR="00AC0B76" w:rsidRPr="00A5479C">
        <w:rPr>
          <w:rFonts w:ascii="Sylfaen" w:hAnsi="Sylfaen"/>
          <w:lang w:val="ka-GE"/>
        </w:rPr>
        <w:t xml:space="preserve">მოსარჩელე მხარე </w:t>
      </w:r>
      <w:r w:rsidR="00ED1BE6">
        <w:rPr>
          <w:rFonts w:ascii="Sylfaen" w:hAnsi="Sylfaen"/>
          <w:lang w:val="ka-GE"/>
        </w:rPr>
        <w:t xml:space="preserve"> </w:t>
      </w:r>
      <w:r w:rsidR="00AC0B76" w:rsidRPr="00A5479C">
        <w:rPr>
          <w:rFonts w:ascii="Sylfaen" w:hAnsi="Sylfaen"/>
          <w:lang w:val="ka-GE"/>
        </w:rPr>
        <w:t>არ ასაბუთებს</w:t>
      </w:r>
      <w:r w:rsidR="00C4052A">
        <w:rPr>
          <w:rFonts w:ascii="Sylfaen" w:hAnsi="Sylfaen"/>
        </w:rPr>
        <w:t>,</w:t>
      </w:r>
      <w:r w:rsidR="00AC0B76" w:rsidRPr="00A5479C">
        <w:rPr>
          <w:rFonts w:ascii="Sylfaen" w:hAnsi="Sylfaen"/>
          <w:lang w:val="ka-GE"/>
        </w:rPr>
        <w:t xml:space="preserve"> სადავო ნორმის შედეგად</w:t>
      </w:r>
      <w:r w:rsidR="00C4052A">
        <w:rPr>
          <w:rFonts w:ascii="Sylfaen" w:hAnsi="Sylfaen"/>
        </w:rPr>
        <w:t>,</w:t>
      </w:r>
      <w:r w:rsidR="00AC0B76" w:rsidRPr="00A5479C">
        <w:rPr>
          <w:rFonts w:ascii="Sylfaen" w:hAnsi="Sylfaen"/>
          <w:lang w:val="ka-GE"/>
        </w:rPr>
        <w:t xml:space="preserve"> ძირითადი უფლების შეზღუდვ</w:t>
      </w:r>
      <w:r w:rsidR="00B9150E">
        <w:rPr>
          <w:rFonts w:ascii="Sylfaen" w:hAnsi="Sylfaen"/>
          <w:lang w:val="ka-GE"/>
        </w:rPr>
        <w:t>ას</w:t>
      </w:r>
      <w:r w:rsidR="00AC0B76" w:rsidRPr="00A5479C">
        <w:rPr>
          <w:rFonts w:ascii="Sylfaen" w:hAnsi="Sylfaen"/>
          <w:lang w:val="ka-GE"/>
        </w:rPr>
        <w:t>ს/დარღვევ</w:t>
      </w:r>
      <w:r w:rsidR="00B9150E">
        <w:rPr>
          <w:rFonts w:ascii="Sylfaen" w:hAnsi="Sylfaen"/>
          <w:lang w:val="ka-GE"/>
        </w:rPr>
        <w:t>ა</w:t>
      </w:r>
      <w:r w:rsidR="00AC0B76" w:rsidRPr="00A5479C">
        <w:rPr>
          <w:rFonts w:ascii="Sylfaen" w:hAnsi="Sylfaen"/>
          <w:lang w:val="ka-GE"/>
        </w:rPr>
        <w:t>ს</w:t>
      </w:r>
      <w:r w:rsidR="00B9150E">
        <w:rPr>
          <w:rFonts w:ascii="Sylfaen" w:hAnsi="Sylfaen"/>
          <w:lang w:val="ka-GE"/>
        </w:rPr>
        <w:t>.</w:t>
      </w:r>
      <w:r w:rsidR="00170A6E">
        <w:rPr>
          <w:rFonts w:ascii="Sylfaen" w:hAnsi="Sylfaen"/>
          <w:lang w:val="ka-GE"/>
        </w:rPr>
        <w:t xml:space="preserve"> მხარე </w:t>
      </w:r>
      <w:r w:rsidR="00132BB9">
        <w:rPr>
          <w:rFonts w:ascii="Sylfaen" w:hAnsi="Sylfaen"/>
          <w:lang w:val="ka-GE"/>
        </w:rPr>
        <w:t xml:space="preserve">ასევე </w:t>
      </w:r>
      <w:r w:rsidR="00B17B58">
        <w:rPr>
          <w:rFonts w:ascii="Sylfaen" w:hAnsi="Sylfaen"/>
          <w:lang w:val="ka-GE"/>
        </w:rPr>
        <w:t xml:space="preserve">არ </w:t>
      </w:r>
      <w:r w:rsidR="001C73AB">
        <w:rPr>
          <w:rFonts w:ascii="Sylfaen" w:hAnsi="Sylfaen"/>
          <w:lang w:val="ka-GE"/>
        </w:rPr>
        <w:t>წარმოაჩენს</w:t>
      </w:r>
      <w:r w:rsidR="00917F5E">
        <w:rPr>
          <w:rFonts w:ascii="Sylfaen" w:hAnsi="Sylfaen"/>
          <w:lang w:val="ka-GE"/>
        </w:rPr>
        <w:t xml:space="preserve"> </w:t>
      </w:r>
      <w:r w:rsidR="00CC0868">
        <w:rPr>
          <w:rFonts w:ascii="Sylfaen" w:hAnsi="Sylfaen"/>
          <w:lang w:val="ka-GE"/>
        </w:rPr>
        <w:t>საკუთარ არგუმენტაციას,</w:t>
      </w:r>
      <w:r w:rsidR="003A469F">
        <w:rPr>
          <w:rFonts w:ascii="Sylfaen" w:hAnsi="Sylfaen"/>
          <w:lang w:val="ka-GE"/>
        </w:rPr>
        <w:t xml:space="preserve"> </w:t>
      </w:r>
      <w:r w:rsidR="00FB716C">
        <w:rPr>
          <w:rFonts w:ascii="Sylfaen" w:hAnsi="Sylfaen"/>
          <w:lang w:val="ka-GE"/>
        </w:rPr>
        <w:t xml:space="preserve"> </w:t>
      </w:r>
      <w:r w:rsidR="00732389">
        <w:rPr>
          <w:rFonts w:ascii="Sylfaen" w:hAnsi="Sylfaen"/>
          <w:lang w:val="ka-GE"/>
        </w:rPr>
        <w:t>უფლებით დაცულ</w:t>
      </w:r>
      <w:r w:rsidR="00917F5E" w:rsidRPr="00917F5E">
        <w:rPr>
          <w:rFonts w:ascii="Sylfaen" w:hAnsi="Sylfaen"/>
          <w:lang w:val="ka-GE"/>
        </w:rPr>
        <w:t xml:space="preserve"> რა ასპექტს უზღუდავს </w:t>
      </w:r>
      <w:r w:rsidR="00917F5E" w:rsidRPr="007F4357">
        <w:rPr>
          <w:rFonts w:ascii="Sylfaen" w:hAnsi="Sylfaen" w:cs="Sylfaen"/>
          <w:shd w:val="clear" w:color="auto" w:fill="FFFFFF"/>
          <w:lang w:val="ka-GE"/>
        </w:rPr>
        <w:t xml:space="preserve">სასამართლო სხდომის მასობრივი ინფორმაციის საშუალებებით გაშუქების </w:t>
      </w:r>
      <w:r w:rsidR="00917F5E">
        <w:rPr>
          <w:rFonts w:ascii="Sylfaen" w:hAnsi="Sylfaen" w:cs="Sylfaen"/>
          <w:shd w:val="clear" w:color="auto" w:fill="FFFFFF"/>
          <w:lang w:val="ka-GE"/>
        </w:rPr>
        <w:t>არსებული წესი</w:t>
      </w:r>
      <w:r w:rsidR="00000FAE">
        <w:rPr>
          <w:rFonts w:ascii="Sylfaen" w:hAnsi="Sylfaen" w:cs="Sylfaen"/>
          <w:shd w:val="clear" w:color="auto" w:fill="FFFFFF"/>
          <w:lang w:val="ka-GE"/>
        </w:rPr>
        <w:t xml:space="preserve">. </w:t>
      </w:r>
      <w:r w:rsidR="00EB75F8">
        <w:rPr>
          <w:rFonts w:ascii="Sylfaen" w:hAnsi="Sylfaen" w:cs="Sylfaen"/>
          <w:shd w:val="clear" w:color="auto" w:fill="FFFFFF"/>
          <w:lang w:val="ka-GE"/>
        </w:rPr>
        <w:t xml:space="preserve">გარდა ამისა, </w:t>
      </w:r>
      <w:r w:rsidR="00F76201" w:rsidRPr="00A5479C">
        <w:rPr>
          <w:rFonts w:ascii="Sylfaen" w:hAnsi="Sylfaen"/>
          <w:lang w:val="ka-GE"/>
        </w:rPr>
        <w:t>კონსტიტუციურ სარჩელში</w:t>
      </w:r>
      <w:r w:rsidR="0057776A" w:rsidRPr="00A5479C">
        <w:rPr>
          <w:rFonts w:ascii="Sylfaen" w:hAnsi="Sylfaen"/>
          <w:lang w:val="ka-GE"/>
        </w:rPr>
        <w:t xml:space="preserve"> არ არის წარმოდგენილი დასაბუთება,</w:t>
      </w:r>
      <w:r w:rsidR="00F76201" w:rsidRPr="00A5479C">
        <w:rPr>
          <w:rFonts w:ascii="Sylfaen" w:hAnsi="Sylfaen"/>
          <w:color w:val="000000"/>
          <w:shd w:val="clear" w:color="auto" w:fill="FFFFFF"/>
          <w:lang w:val="ka-GE"/>
        </w:rPr>
        <w:t xml:space="preserve"> რომ </w:t>
      </w:r>
      <w:r w:rsidR="00F76201" w:rsidRPr="00A5479C">
        <w:rPr>
          <w:rFonts w:ascii="Sylfaen" w:hAnsi="Sylfaen"/>
          <w:lang w:val="ka-GE"/>
        </w:rPr>
        <w:t>სადავო ნორმის საფუძველზე</w:t>
      </w:r>
      <w:r w:rsidR="00C4052A">
        <w:rPr>
          <w:rFonts w:ascii="Sylfaen" w:hAnsi="Sylfaen"/>
        </w:rPr>
        <w:t>,</w:t>
      </w:r>
      <w:r w:rsidR="00F76201" w:rsidRPr="00A5479C">
        <w:rPr>
          <w:rFonts w:ascii="Sylfaen" w:hAnsi="Sylfaen"/>
          <w:lang w:val="ka-GE"/>
        </w:rPr>
        <w:t xml:space="preserve"> საფრთხე ექმნება მოსარჩელის სამაუწყებლო საქმიანობას</w:t>
      </w:r>
      <w:r w:rsidR="00AC0B76" w:rsidRPr="00A5479C">
        <w:rPr>
          <w:rFonts w:ascii="Sylfaen" w:hAnsi="Sylfaen"/>
          <w:lang w:val="ka-GE"/>
        </w:rPr>
        <w:t xml:space="preserve"> ან/და</w:t>
      </w:r>
      <w:r w:rsidR="00C4052A">
        <w:rPr>
          <w:rFonts w:ascii="Sylfaen" w:hAnsi="Sylfaen"/>
        </w:rPr>
        <w:t>,</w:t>
      </w:r>
      <w:r w:rsidR="00F76201" w:rsidRPr="00A5479C">
        <w:rPr>
          <w:rFonts w:ascii="Sylfaen" w:hAnsi="Sylfaen"/>
          <w:lang w:val="ka-GE"/>
        </w:rPr>
        <w:t xml:space="preserve"> მისი მხრიდან</w:t>
      </w:r>
      <w:r w:rsidR="00C4052A">
        <w:rPr>
          <w:rFonts w:ascii="Sylfaen" w:hAnsi="Sylfaen"/>
        </w:rPr>
        <w:t>,</w:t>
      </w:r>
      <w:r w:rsidR="00F76201" w:rsidRPr="00A5479C">
        <w:rPr>
          <w:rFonts w:ascii="Sylfaen" w:hAnsi="Sylfaen"/>
          <w:lang w:val="ka-GE"/>
        </w:rPr>
        <w:t xml:space="preserve"> საქართველოს კონსტიტუციით დაცული ინფორმაციის გავრცელებ</w:t>
      </w:r>
      <w:r w:rsidR="00E76A78" w:rsidRPr="00A5479C">
        <w:rPr>
          <w:rFonts w:ascii="Sylfaen" w:hAnsi="Sylfaen"/>
          <w:lang w:val="ka-GE"/>
        </w:rPr>
        <w:t>ი</w:t>
      </w:r>
      <w:r w:rsidR="00F76201" w:rsidRPr="00A5479C">
        <w:rPr>
          <w:rFonts w:ascii="Sylfaen" w:hAnsi="Sylfaen"/>
          <w:lang w:val="ka-GE"/>
        </w:rPr>
        <w:t>ს</w:t>
      </w:r>
      <w:r w:rsidR="0057776A" w:rsidRPr="00A5479C">
        <w:rPr>
          <w:rFonts w:ascii="Sylfaen" w:hAnsi="Sylfaen"/>
          <w:lang w:val="ka-GE"/>
        </w:rPr>
        <w:t xml:space="preserve"> უფლებით სარგებლობას.</w:t>
      </w:r>
      <w:r w:rsidR="007E7E1D" w:rsidRPr="00A5479C">
        <w:rPr>
          <w:rFonts w:ascii="Sylfaen" w:hAnsi="Sylfaen"/>
          <w:lang w:val="ka-GE"/>
        </w:rPr>
        <w:t xml:space="preserve"> </w:t>
      </w:r>
    </w:p>
    <w:p w14:paraId="20A394CE" w14:textId="421C4F5F" w:rsidR="00654184" w:rsidRPr="007F4357" w:rsidRDefault="00654184" w:rsidP="005B47E9">
      <w:pPr>
        <w:pStyle w:val="ListParagraph"/>
        <w:numPr>
          <w:ilvl w:val="0"/>
          <w:numId w:val="2"/>
        </w:numPr>
        <w:spacing w:line="276" w:lineRule="auto"/>
        <w:ind w:left="0"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 w:cs="Sylfaen"/>
          <w:color w:val="000000"/>
          <w:shd w:val="clear" w:color="auto" w:fill="FFFFFF"/>
          <w:lang w:val="ka-GE"/>
        </w:rPr>
        <w:t>შესაბამისად,</w:t>
      </w:r>
      <w:r w:rsidR="005B43FE" w:rsidRPr="007F4357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F76201" w:rsidRPr="007F4357">
        <w:rPr>
          <w:rFonts w:ascii="Sylfaen" w:hAnsi="Sylfaen" w:cs="Sylfaen"/>
          <w:shd w:val="clear" w:color="auto" w:fill="FFFFFF"/>
          <w:lang w:val="ka-GE"/>
        </w:rPr>
        <w:t xml:space="preserve">№1884 </w:t>
      </w:r>
      <w:r w:rsidR="005B43FE" w:rsidRPr="007F4357">
        <w:rPr>
          <w:rFonts w:ascii="Sylfaen" w:hAnsi="Sylfaen" w:cs="Sylfaen"/>
          <w:color w:val="000000"/>
          <w:shd w:val="clear" w:color="auto" w:fill="FFFFFF"/>
          <w:lang w:val="ka-GE"/>
        </w:rPr>
        <w:t>კონსტიტუციურ</w:t>
      </w:r>
      <w:r w:rsidR="005B43FE" w:rsidRPr="007F4357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5B43FE" w:rsidRPr="007F4357">
        <w:rPr>
          <w:rFonts w:ascii="Sylfaen" w:hAnsi="Sylfaen" w:cs="Sylfaen"/>
          <w:color w:val="000000"/>
          <w:shd w:val="clear" w:color="auto" w:fill="FFFFFF"/>
          <w:lang w:val="ka-GE"/>
        </w:rPr>
        <w:t>სარჩელში</w:t>
      </w:r>
      <w:r w:rsidR="005B43FE" w:rsidRPr="007F4357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7F4357">
        <w:rPr>
          <w:rFonts w:ascii="Sylfaen" w:hAnsi="Sylfaen" w:cs="Sylfaen"/>
          <w:color w:val="000000"/>
          <w:shd w:val="clear" w:color="auto" w:fill="FFFFFF"/>
          <w:lang w:val="ka-GE"/>
        </w:rPr>
        <w:t xml:space="preserve">მოყვანილი არ არის </w:t>
      </w:r>
      <w:r w:rsidR="005B43FE" w:rsidRPr="007F4357">
        <w:rPr>
          <w:rFonts w:ascii="Sylfaen" w:hAnsi="Sylfaen" w:cs="Sylfaen"/>
          <w:color w:val="000000"/>
          <w:shd w:val="clear" w:color="auto" w:fill="FFFFFF"/>
          <w:lang w:val="ka-GE"/>
        </w:rPr>
        <w:t>არგუმენტაცია</w:t>
      </w:r>
      <w:r w:rsidR="005B43FE" w:rsidRPr="007F4357">
        <w:rPr>
          <w:rFonts w:ascii="Sylfaen" w:hAnsi="Sylfaen"/>
          <w:color w:val="000000"/>
          <w:shd w:val="clear" w:color="auto" w:fill="FFFFFF"/>
          <w:lang w:val="ka-GE"/>
        </w:rPr>
        <w:t xml:space="preserve">, </w:t>
      </w:r>
      <w:r w:rsidR="005B43FE" w:rsidRPr="007F4357">
        <w:rPr>
          <w:rFonts w:ascii="Sylfaen" w:hAnsi="Sylfaen" w:cs="Sylfaen"/>
          <w:color w:val="000000"/>
          <w:shd w:val="clear" w:color="auto" w:fill="FFFFFF"/>
          <w:lang w:val="ka-GE"/>
        </w:rPr>
        <w:t>რომელიც</w:t>
      </w:r>
      <w:r w:rsidRPr="007F4357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Pr="007F4357">
        <w:rPr>
          <w:rFonts w:ascii="Sylfaen" w:hAnsi="Sylfaen"/>
          <w:bCs/>
          <w:lang w:val="ka-GE"/>
        </w:rPr>
        <w:t>„</w:t>
      </w:r>
      <w:r w:rsidRPr="007F4357">
        <w:rPr>
          <w:rFonts w:ascii="Sylfaen" w:hAnsi="Sylfaen" w:cs="Sylfaen"/>
          <w:bCs/>
          <w:lang w:val="ka-GE"/>
        </w:rPr>
        <w:t>საერთო</w:t>
      </w:r>
      <w:r w:rsidRPr="007F4357">
        <w:rPr>
          <w:rFonts w:ascii="Sylfaen" w:hAnsi="Sylfaen"/>
          <w:bCs/>
          <w:lang w:val="ka-GE"/>
        </w:rPr>
        <w:t xml:space="preserve"> </w:t>
      </w:r>
      <w:r w:rsidRPr="007F4357">
        <w:rPr>
          <w:rFonts w:ascii="Sylfaen" w:hAnsi="Sylfaen" w:cs="Sylfaen"/>
          <w:bCs/>
          <w:lang w:val="ka-GE"/>
        </w:rPr>
        <w:t>სასამართლოების</w:t>
      </w:r>
      <w:r w:rsidRPr="007F4357">
        <w:rPr>
          <w:rFonts w:ascii="Sylfaen" w:hAnsi="Sylfaen"/>
          <w:bCs/>
          <w:lang w:val="ka-GE"/>
        </w:rPr>
        <w:t xml:space="preserve"> </w:t>
      </w:r>
      <w:r w:rsidRPr="007F4357">
        <w:rPr>
          <w:rFonts w:ascii="Sylfaen" w:hAnsi="Sylfaen" w:cs="Sylfaen"/>
          <w:bCs/>
          <w:lang w:val="ka-GE"/>
        </w:rPr>
        <w:t>შესახებ</w:t>
      </w:r>
      <w:r w:rsidRPr="007F4357">
        <w:rPr>
          <w:rFonts w:ascii="Sylfaen" w:hAnsi="Sylfaen"/>
          <w:bCs/>
          <w:lang w:val="ka-GE"/>
        </w:rPr>
        <w:t xml:space="preserve">“ </w:t>
      </w:r>
      <w:r w:rsidRPr="007F4357">
        <w:rPr>
          <w:rFonts w:ascii="Sylfaen" w:hAnsi="Sylfaen" w:cs="Sylfaen"/>
          <w:bCs/>
          <w:lang w:val="ka-GE"/>
        </w:rPr>
        <w:t>საქართველოს</w:t>
      </w:r>
      <w:r w:rsidRPr="007F4357">
        <w:rPr>
          <w:rFonts w:ascii="Sylfaen" w:hAnsi="Sylfaen"/>
          <w:bCs/>
          <w:lang w:val="ka-GE"/>
        </w:rPr>
        <w:t xml:space="preserve"> </w:t>
      </w:r>
      <w:r w:rsidRPr="007F4357">
        <w:rPr>
          <w:rFonts w:ascii="Sylfaen" w:hAnsi="Sylfaen" w:cs="Sylfaen"/>
          <w:bCs/>
          <w:lang w:val="ka-GE"/>
        </w:rPr>
        <w:t>ორგანული</w:t>
      </w:r>
      <w:r w:rsidRPr="007F4357">
        <w:rPr>
          <w:rFonts w:ascii="Sylfaen" w:hAnsi="Sylfaen"/>
          <w:bCs/>
          <w:lang w:val="ka-GE"/>
        </w:rPr>
        <w:t xml:space="preserve"> </w:t>
      </w:r>
      <w:r w:rsidRPr="007F4357">
        <w:rPr>
          <w:rFonts w:ascii="Sylfaen" w:hAnsi="Sylfaen" w:cs="Sylfaen"/>
          <w:bCs/>
          <w:lang w:val="ka-GE"/>
        </w:rPr>
        <w:t>კანონის</w:t>
      </w:r>
      <w:r w:rsidRPr="007F4357">
        <w:rPr>
          <w:rFonts w:ascii="Sylfaen" w:hAnsi="Sylfaen"/>
          <w:bCs/>
          <w:lang w:val="ka-GE"/>
        </w:rPr>
        <w:t xml:space="preserve"> 13</w:t>
      </w:r>
      <w:r w:rsidRPr="007F4357">
        <w:rPr>
          <w:rFonts w:ascii="Sylfaen" w:hAnsi="Sylfaen"/>
          <w:bCs/>
          <w:vertAlign w:val="superscript"/>
          <w:lang w:val="ka-GE"/>
        </w:rPr>
        <w:t>1</w:t>
      </w:r>
      <w:r w:rsidRPr="007F4357">
        <w:rPr>
          <w:rFonts w:ascii="Sylfaen" w:hAnsi="Sylfaen"/>
          <w:bCs/>
          <w:lang w:val="ka-GE"/>
        </w:rPr>
        <w:t xml:space="preserve"> მუხლი</w:t>
      </w:r>
      <w:r w:rsidR="007F4357">
        <w:rPr>
          <w:rFonts w:ascii="Sylfaen" w:hAnsi="Sylfaen"/>
          <w:bCs/>
          <w:lang w:val="ka-GE"/>
        </w:rPr>
        <w:t>ს მე-2 პუნქტით</w:t>
      </w:r>
      <w:r w:rsidRPr="007F4357">
        <w:rPr>
          <w:rFonts w:ascii="Sylfaen" w:hAnsi="Sylfaen"/>
          <w:bCs/>
          <w:lang w:val="ka-GE"/>
        </w:rPr>
        <w:t xml:space="preserve"> დადგენილი </w:t>
      </w:r>
      <w:r w:rsidRPr="007F4357">
        <w:rPr>
          <w:rFonts w:ascii="Sylfaen" w:hAnsi="Sylfaen" w:cs="Sylfaen"/>
          <w:lang w:val="ka-GE"/>
        </w:rPr>
        <w:t>სასამართლო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სხდომის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მასობრივი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ინფორმაციის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>საშუალებებით</w:t>
      </w:r>
      <w:r w:rsidRPr="007F4357">
        <w:rPr>
          <w:rFonts w:ascii="Sylfaen" w:hAnsi="Sylfaen"/>
          <w:lang w:val="ka-GE"/>
        </w:rPr>
        <w:t xml:space="preserve"> </w:t>
      </w:r>
      <w:r w:rsidRPr="007F4357">
        <w:rPr>
          <w:rFonts w:ascii="Sylfaen" w:hAnsi="Sylfaen" w:cs="Sylfaen"/>
          <w:lang w:val="ka-GE"/>
        </w:rPr>
        <w:t xml:space="preserve">გაშუქების წესის </w:t>
      </w:r>
      <w:r w:rsidRPr="007F4357">
        <w:rPr>
          <w:rFonts w:ascii="Sylfaen" w:hAnsi="Sylfaen"/>
          <w:lang w:val="ka-GE"/>
        </w:rPr>
        <w:t>შესაძლო არაკონსტიტუციურობას წარმოაჩენდა.</w:t>
      </w:r>
    </w:p>
    <w:p w14:paraId="125ABEB7" w14:textId="5D699296" w:rsidR="005B43FE" w:rsidRPr="007F4357" w:rsidRDefault="0002120E" w:rsidP="005D7839">
      <w:pPr>
        <w:pStyle w:val="ListParagraph"/>
        <w:numPr>
          <w:ilvl w:val="0"/>
          <w:numId w:val="2"/>
        </w:numPr>
        <w:spacing w:after="100" w:afterAutospacing="1" w:line="276" w:lineRule="auto"/>
        <w:ind w:left="0"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/>
          <w:lang w:val="ka-GE"/>
        </w:rPr>
        <w:t>ყოველივე ზემოაღნიშნულიდან გამომდინარე, №1884 კონსტიტუციური სარჩელი დაუსაბუთებელია და არ უნდა იქნეს მიღებული არსებითად განსახილველად „საქართველოს საკონსტიტუციო სასამართლოს შესახებ“ საქართველოს ორგანული კანონის 31</w:t>
      </w:r>
      <w:r w:rsidRPr="007F4357">
        <w:rPr>
          <w:rFonts w:ascii="Sylfaen" w:hAnsi="Sylfaen"/>
          <w:vertAlign w:val="superscript"/>
          <w:lang w:val="ka-GE"/>
        </w:rPr>
        <w:t>1</w:t>
      </w:r>
      <w:r w:rsidRPr="007F4357">
        <w:rPr>
          <w:rFonts w:ascii="Sylfaen" w:hAnsi="Sylfaen"/>
          <w:lang w:val="ka-GE"/>
        </w:rPr>
        <w:t xml:space="preserve"> მუხლის პირველი პუნქტის „ე“ ქვეპუნქტისა და 31</w:t>
      </w:r>
      <w:r w:rsidRPr="007F4357">
        <w:rPr>
          <w:rFonts w:ascii="Sylfaen" w:hAnsi="Sylfaen"/>
          <w:vertAlign w:val="superscript"/>
          <w:lang w:val="ka-GE"/>
        </w:rPr>
        <w:t>3</w:t>
      </w:r>
      <w:r w:rsidRPr="007F4357">
        <w:rPr>
          <w:rFonts w:ascii="Sylfaen" w:hAnsi="Sylfaen"/>
          <w:lang w:val="ka-GE"/>
        </w:rPr>
        <w:t xml:space="preserve"> მუხლის პირველი პუნქტის „ა“ ქვეპუნქტის საფუძველზე.</w:t>
      </w:r>
    </w:p>
    <w:p w14:paraId="14DEF20B" w14:textId="77777777" w:rsidR="00B57258" w:rsidRPr="007F4357" w:rsidRDefault="00B57258" w:rsidP="005D7839">
      <w:pPr>
        <w:spacing w:line="276" w:lineRule="auto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14:paraId="47F8450C" w14:textId="77777777" w:rsidR="00B57258" w:rsidRPr="007F4357" w:rsidRDefault="00B57258" w:rsidP="005D7839">
      <w:pPr>
        <w:spacing w:line="276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14:paraId="619F8B94" w14:textId="4C66FD01" w:rsidR="00B57258" w:rsidRPr="007F4357" w:rsidRDefault="00B57258" w:rsidP="005D7839">
      <w:pPr>
        <w:pStyle w:val="Heading1"/>
        <w:suppressAutoHyphens/>
        <w:spacing w:line="276" w:lineRule="auto"/>
        <w:jc w:val="center"/>
        <w:rPr>
          <w:rFonts w:ascii="Sylfaen" w:hAnsi="Sylfaen"/>
          <w:sz w:val="24"/>
          <w:szCs w:val="24"/>
        </w:rPr>
      </w:pPr>
      <w:r w:rsidRPr="007F4357">
        <w:rPr>
          <w:rFonts w:ascii="Sylfaen" w:hAnsi="Sylfaen"/>
          <w:sz w:val="24"/>
          <w:szCs w:val="24"/>
        </w:rPr>
        <w:t>III</w:t>
      </w:r>
      <w:r w:rsidRPr="007F4357">
        <w:rPr>
          <w:rFonts w:ascii="Sylfaen" w:hAnsi="Sylfaen"/>
          <w:sz w:val="24"/>
          <w:szCs w:val="24"/>
        </w:rPr>
        <w:br/>
        <w:t>სარეზოლუციო ნაწილი</w:t>
      </w:r>
    </w:p>
    <w:p w14:paraId="53FABE3B" w14:textId="6860C956" w:rsidR="00B57258" w:rsidRPr="007F4357" w:rsidRDefault="00B57258" w:rsidP="005D7839">
      <w:pPr>
        <w:spacing w:after="100" w:afterAutospacing="1" w:line="276" w:lineRule="auto"/>
        <w:ind w:firstLine="284"/>
        <w:jc w:val="both"/>
        <w:rPr>
          <w:rFonts w:ascii="Sylfaen" w:hAnsi="Sylfaen" w:cs="Sylfaen"/>
          <w:lang w:val="ka-GE"/>
        </w:rPr>
      </w:pPr>
      <w:r w:rsidRPr="007F4357">
        <w:rPr>
          <w:rFonts w:ascii="Sylfaen" w:hAnsi="Sylfaen" w:cs="Sylfaen"/>
          <w:lang w:val="ka-GE"/>
        </w:rPr>
        <w:t xml:space="preserve">საქართველოს კონსტიტუციის მე-60 მუხლის მე-4 პუნქტის „ა“ ქვეპუნქტისა და „საქართველოს საკონსტიტუციო სასამართლოს შესახებ“ საქართველოს ორგანული </w:t>
      </w:r>
      <w:r w:rsidRPr="007F4357">
        <w:rPr>
          <w:rFonts w:ascii="Sylfaen" w:hAnsi="Sylfaen" w:cs="Sylfaen"/>
          <w:lang w:val="ka-GE"/>
        </w:rPr>
        <w:lastRenderedPageBreak/>
        <w:t>კანონის მე-19 მუხლის პირველი პუნქტის „ე“ ქვეპუნქტის, 21-ე მუხლის პირველი პუნქტის, 27</w:t>
      </w:r>
      <w:r w:rsidRPr="007F4357">
        <w:rPr>
          <w:rFonts w:ascii="Sylfaen" w:hAnsi="Sylfaen" w:cs="Sylfaen"/>
          <w:vertAlign w:val="superscript"/>
          <w:lang w:val="ka-GE"/>
        </w:rPr>
        <w:t>1</w:t>
      </w:r>
      <w:r w:rsidRPr="007F4357">
        <w:rPr>
          <w:rFonts w:ascii="Sylfaen" w:hAnsi="Sylfaen" w:cs="Sylfaen"/>
          <w:lang w:val="ka-GE"/>
        </w:rPr>
        <w:t xml:space="preserve"> მუხლის მე-2 პუნქტის, 31-ე მუხლის, 31</w:t>
      </w:r>
      <w:r w:rsidRPr="007F4357">
        <w:rPr>
          <w:rFonts w:ascii="Sylfaen" w:hAnsi="Sylfaen" w:cs="Sylfaen"/>
          <w:vertAlign w:val="superscript"/>
          <w:lang w:val="ka-GE"/>
        </w:rPr>
        <w:t>1</w:t>
      </w:r>
      <w:r w:rsidRPr="007F4357">
        <w:rPr>
          <w:rFonts w:ascii="Sylfaen" w:hAnsi="Sylfaen" w:cs="Sylfaen"/>
          <w:lang w:val="ka-GE"/>
        </w:rPr>
        <w:t xml:space="preserve"> მუხლის პირველი და მე-2 პუნქტების, 31</w:t>
      </w:r>
      <w:r w:rsidRPr="007F4357">
        <w:rPr>
          <w:rFonts w:ascii="Sylfaen" w:hAnsi="Sylfaen" w:cs="Sylfaen"/>
          <w:vertAlign w:val="superscript"/>
          <w:lang w:val="ka-GE"/>
        </w:rPr>
        <w:t>2</w:t>
      </w:r>
      <w:r w:rsidRPr="007F4357">
        <w:rPr>
          <w:rFonts w:ascii="Sylfaen" w:hAnsi="Sylfaen" w:cs="Sylfaen"/>
          <w:lang w:val="ka-GE"/>
        </w:rPr>
        <w:t xml:space="preserve"> მუხლის მე-8 პუნქტის, 31</w:t>
      </w:r>
      <w:r w:rsidRPr="007F4357">
        <w:rPr>
          <w:rFonts w:ascii="Sylfaen" w:hAnsi="Sylfaen" w:cs="Sylfaen"/>
          <w:vertAlign w:val="superscript"/>
          <w:lang w:val="ka-GE"/>
        </w:rPr>
        <w:t>3</w:t>
      </w:r>
      <w:r w:rsidRPr="007F4357">
        <w:rPr>
          <w:rFonts w:ascii="Sylfaen" w:hAnsi="Sylfaen" w:cs="Sylfaen"/>
          <w:lang w:val="ka-GE"/>
        </w:rPr>
        <w:t xml:space="preserve"> მუხლის პირველი პუნქტის „ა“ ქვეპუნქტის, 31</w:t>
      </w:r>
      <w:r w:rsidRPr="007F4357">
        <w:rPr>
          <w:rFonts w:ascii="Sylfaen" w:hAnsi="Sylfaen" w:cs="Sylfaen"/>
          <w:vertAlign w:val="superscript"/>
          <w:lang w:val="ka-GE"/>
        </w:rPr>
        <w:t>5</w:t>
      </w:r>
      <w:r w:rsidRPr="007F4357">
        <w:rPr>
          <w:rFonts w:ascii="Sylfaen" w:hAnsi="Sylfaen" w:cs="Sylfaen"/>
          <w:lang w:val="ka-GE"/>
        </w:rPr>
        <w:t xml:space="preserve"> მუხლის პირველი, მე-3, მე-4 და მე-7 პუნქტების, 31</w:t>
      </w:r>
      <w:r w:rsidRPr="007F4357">
        <w:rPr>
          <w:rFonts w:ascii="Sylfaen" w:hAnsi="Sylfaen" w:cs="Sylfaen"/>
          <w:vertAlign w:val="superscript"/>
          <w:lang w:val="ka-GE"/>
        </w:rPr>
        <w:t>6</w:t>
      </w:r>
      <w:r w:rsidRPr="007F4357">
        <w:rPr>
          <w:rFonts w:ascii="Sylfaen" w:hAnsi="Sylfaen" w:cs="Sylfaen"/>
          <w:lang w:val="ka-GE"/>
        </w:rPr>
        <w:t xml:space="preserve"> მუხლის მე-2 პუნქტის, 39-ე მუხლის პირველი პუნქტის „ა“ ქვეპუნქტის და მე-2 პუნქტის, 43-ე მუხლის საფუძველზე,</w:t>
      </w:r>
    </w:p>
    <w:p w14:paraId="5560C50F" w14:textId="77777777" w:rsidR="00B57258" w:rsidRPr="007F4357" w:rsidRDefault="00B57258" w:rsidP="005D7839">
      <w:pPr>
        <w:spacing w:line="276" w:lineRule="auto"/>
        <w:jc w:val="center"/>
        <w:rPr>
          <w:rFonts w:ascii="Sylfaen" w:hAnsi="Sylfaen"/>
          <w:lang w:val="ka-GE"/>
        </w:rPr>
      </w:pPr>
      <w:r w:rsidRPr="007F4357">
        <w:rPr>
          <w:rFonts w:ascii="Sylfaen" w:hAnsi="Sylfaen" w:cs="Sylfaen"/>
          <w:b/>
          <w:lang w:val="ka-GE"/>
        </w:rPr>
        <w:t>საქართველოს საკონსტიტუციო სასამართლო</w:t>
      </w:r>
    </w:p>
    <w:p w14:paraId="7C74B24D" w14:textId="77777777" w:rsidR="00B57258" w:rsidRPr="007F4357" w:rsidRDefault="00B57258" w:rsidP="005D7839">
      <w:pPr>
        <w:spacing w:after="100" w:afterAutospacing="1" w:line="276" w:lineRule="auto"/>
        <w:jc w:val="center"/>
        <w:rPr>
          <w:rFonts w:ascii="Sylfaen" w:hAnsi="Sylfaen"/>
          <w:lang w:val="ka-GE"/>
        </w:rPr>
      </w:pPr>
      <w:r w:rsidRPr="007F4357">
        <w:rPr>
          <w:rFonts w:ascii="Sylfaen" w:hAnsi="Sylfaen" w:cs="Sylfaen"/>
          <w:b/>
          <w:lang w:val="ka-GE"/>
        </w:rPr>
        <w:t>ა დ გ ე ნ ს:</w:t>
      </w:r>
    </w:p>
    <w:p w14:paraId="0AE345D6" w14:textId="3BFDCE1E" w:rsidR="00B57258" w:rsidRPr="007F4357" w:rsidRDefault="00B57258" w:rsidP="005D7839">
      <w:pPr>
        <w:pStyle w:val="ListParagraph"/>
        <w:numPr>
          <w:ilvl w:val="0"/>
          <w:numId w:val="11"/>
        </w:numPr>
        <w:suppressAutoHyphens/>
        <w:spacing w:line="276" w:lineRule="auto"/>
        <w:ind w:left="0"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 w:cs="Sylfaen"/>
          <w:lang w:val="ka-GE"/>
        </w:rPr>
        <w:t>არ იქნეს მიღებული არსებითად განსახილველად №1884 კონსტიტუციური სარჩელი (</w:t>
      </w:r>
      <w:r w:rsidR="00E34EE3" w:rsidRPr="007F4357">
        <w:rPr>
          <w:rFonts w:ascii="Sylfaen" w:hAnsi="Sylfaen" w:cs="Sylfaen"/>
          <w:lang w:val="ka-GE"/>
        </w:rPr>
        <w:t>„</w:t>
      </w:r>
      <w:r w:rsidRPr="007F4357">
        <w:rPr>
          <w:rFonts w:ascii="Sylfaen" w:hAnsi="Sylfaen" w:cs="Sylfaen"/>
          <w:lang w:val="ka-GE"/>
        </w:rPr>
        <w:t>„</w:t>
      </w:r>
      <w:r w:rsidRPr="007F4357">
        <w:rPr>
          <w:rFonts w:ascii="Sylfaen" w:hAnsi="Sylfaen" w:cs="Sylfaen"/>
          <w:bCs/>
          <w:lang w:val="ka-GE"/>
        </w:rPr>
        <w:t>შპს</w:t>
      </w:r>
      <w:r w:rsidRPr="007F4357">
        <w:rPr>
          <w:rFonts w:ascii="Sylfaen" w:hAnsi="Sylfaen"/>
          <w:bCs/>
          <w:lang w:val="ka-GE"/>
        </w:rPr>
        <w:t xml:space="preserve"> </w:t>
      </w:r>
      <w:r w:rsidRPr="007F4357">
        <w:rPr>
          <w:rFonts w:ascii="Sylfaen" w:hAnsi="Sylfaen" w:cs="Sylfaen"/>
          <w:bCs/>
          <w:lang w:val="ka-GE"/>
        </w:rPr>
        <w:t>ილიონი</w:t>
      </w:r>
      <w:r w:rsidRPr="007F4357">
        <w:rPr>
          <w:rFonts w:ascii="Sylfaen" w:hAnsi="Sylfaen"/>
          <w:bCs/>
          <w:lang w:val="ka-GE"/>
        </w:rPr>
        <w:t>“ საქართველოს პარლამენტის წინააღმდეგ“).</w:t>
      </w:r>
    </w:p>
    <w:p w14:paraId="45CB255A" w14:textId="77777777" w:rsidR="00B57258" w:rsidRPr="007F4357" w:rsidRDefault="00B57258" w:rsidP="005D7839">
      <w:pPr>
        <w:pStyle w:val="ListParagraph"/>
        <w:numPr>
          <w:ilvl w:val="0"/>
          <w:numId w:val="11"/>
        </w:numPr>
        <w:suppressAutoHyphens/>
        <w:spacing w:line="276" w:lineRule="auto"/>
        <w:ind w:left="0"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 w:cs="Sylfaen"/>
          <w:lang w:val="ka-GE"/>
        </w:rPr>
        <w:t>განჩინება საბოლოოა და გასაჩივრებას ან გადასინჯვას არ ექვემდებარება.</w:t>
      </w:r>
    </w:p>
    <w:p w14:paraId="10C23AB5" w14:textId="727C2798" w:rsidR="00B57258" w:rsidRPr="007F4357" w:rsidRDefault="00B57258" w:rsidP="005D7839">
      <w:pPr>
        <w:pStyle w:val="ListParagraph"/>
        <w:numPr>
          <w:ilvl w:val="0"/>
          <w:numId w:val="11"/>
        </w:numPr>
        <w:tabs>
          <w:tab w:val="clear" w:pos="0"/>
        </w:tabs>
        <w:suppressAutoHyphens/>
        <w:spacing w:after="100" w:afterAutospacing="1" w:line="276" w:lineRule="auto"/>
        <w:ind w:left="0"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 w:cs="Sylfaen"/>
          <w:lang w:val="ka-GE"/>
        </w:rPr>
        <w:t>განჩინება გამოქვეყნდეს საქართველოს საკონსტიტუციო სასამართლოს ვებგვერდზე 15 დღის ვადაში, გაეგზავნოს მხარეებს და „საქართველოს საკანონმდებლო მაცნეს“.</w:t>
      </w:r>
    </w:p>
    <w:p w14:paraId="76BB197C" w14:textId="7E7AE8C6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b/>
          <w:lang w:val="ka-GE"/>
        </w:rPr>
      </w:pPr>
      <w:r w:rsidRPr="007F4357">
        <w:rPr>
          <w:rFonts w:ascii="Sylfaen" w:hAnsi="Sylfaen"/>
          <w:b/>
          <w:lang w:val="ka-GE"/>
        </w:rPr>
        <w:t>პლენუმის შემადგენლობა:</w:t>
      </w:r>
    </w:p>
    <w:p w14:paraId="38BAF948" w14:textId="77777777" w:rsidR="003846C5" w:rsidRDefault="003846C5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</w:p>
    <w:p w14:paraId="02CD8E9B" w14:textId="7171E068" w:rsidR="00B57258" w:rsidRPr="007F4357" w:rsidRDefault="00BC0486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/>
          <w:lang w:val="ka-GE"/>
        </w:rPr>
        <w:t>რევაზ ნადარაია</w:t>
      </w:r>
    </w:p>
    <w:p w14:paraId="22E47ACC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</w:p>
    <w:p w14:paraId="32479737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</w:p>
    <w:p w14:paraId="7F80DECF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/>
          <w:lang w:val="ka-GE"/>
        </w:rPr>
        <w:t xml:space="preserve">ევა გოცირიძე </w:t>
      </w:r>
    </w:p>
    <w:p w14:paraId="0DF0B67F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</w:p>
    <w:p w14:paraId="6695CD06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</w:p>
    <w:p w14:paraId="1BE74370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/>
          <w:lang w:val="ka-GE"/>
        </w:rPr>
        <w:t>გიორგი თევდორაშვილი</w:t>
      </w:r>
    </w:p>
    <w:p w14:paraId="1212D484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</w:p>
    <w:p w14:paraId="776F8199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</w:p>
    <w:p w14:paraId="0BCBCCE3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/>
          <w:lang w:val="ka-GE"/>
        </w:rPr>
        <w:t xml:space="preserve">ირინე იმერლიშვილი </w:t>
      </w:r>
    </w:p>
    <w:p w14:paraId="247FCF26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</w:p>
    <w:p w14:paraId="563A9E80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</w:p>
    <w:p w14:paraId="21DF6919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/>
          <w:lang w:val="ka-GE"/>
        </w:rPr>
        <w:t xml:space="preserve">გიორგი კვერენჩხილაძე </w:t>
      </w:r>
    </w:p>
    <w:p w14:paraId="7B8780E4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</w:p>
    <w:p w14:paraId="1868B419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</w:p>
    <w:p w14:paraId="03D1F3EF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/>
          <w:lang w:val="ka-GE"/>
        </w:rPr>
        <w:t xml:space="preserve">მანანა კობახიძე </w:t>
      </w:r>
    </w:p>
    <w:p w14:paraId="2887CAED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</w:p>
    <w:p w14:paraId="7C80BB4A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</w:p>
    <w:p w14:paraId="719DF3E0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/>
          <w:lang w:val="ka-GE"/>
        </w:rPr>
        <w:t xml:space="preserve">ვასილ როინიშვილი </w:t>
      </w:r>
    </w:p>
    <w:p w14:paraId="53A1CB17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</w:p>
    <w:p w14:paraId="00F90ECC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</w:p>
    <w:p w14:paraId="6DB948A0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  <w:r w:rsidRPr="007F4357">
        <w:rPr>
          <w:rFonts w:ascii="Sylfaen" w:hAnsi="Sylfaen"/>
          <w:lang w:val="ka-GE"/>
        </w:rPr>
        <w:t xml:space="preserve">თეიმურაზ ტუღუში </w:t>
      </w:r>
    </w:p>
    <w:p w14:paraId="78241BE2" w14:textId="77777777" w:rsidR="00B57258" w:rsidRPr="007F4357" w:rsidRDefault="00B57258" w:rsidP="005D7839">
      <w:pPr>
        <w:spacing w:line="276" w:lineRule="auto"/>
        <w:ind w:firstLine="284"/>
        <w:jc w:val="both"/>
        <w:rPr>
          <w:rFonts w:ascii="Sylfaen" w:hAnsi="Sylfaen"/>
          <w:lang w:val="ka-GE"/>
        </w:rPr>
      </w:pPr>
    </w:p>
    <w:bookmarkEnd w:id="0"/>
    <w:p w14:paraId="3164A445" w14:textId="77777777" w:rsidR="00505B12" w:rsidRPr="007F4357" w:rsidRDefault="00505B12" w:rsidP="005D7839">
      <w:pPr>
        <w:spacing w:line="276" w:lineRule="auto"/>
        <w:ind w:firstLine="284"/>
        <w:jc w:val="both"/>
        <w:rPr>
          <w:rFonts w:ascii="Sylfaen" w:hAnsi="Sylfaen" w:cs="Sylfaen"/>
          <w:shd w:val="clear" w:color="auto" w:fill="FFFFFF"/>
          <w:lang w:val="ka-GE"/>
        </w:rPr>
      </w:pPr>
    </w:p>
    <w:sectPr w:rsidR="00505B12" w:rsidRPr="007F4357" w:rsidSect="005D7839">
      <w:footerReference w:type="even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88B20" w14:textId="77777777" w:rsidR="00756A6E" w:rsidRDefault="00756A6E" w:rsidP="006E6C42">
      <w:r>
        <w:separator/>
      </w:r>
    </w:p>
  </w:endnote>
  <w:endnote w:type="continuationSeparator" w:id="0">
    <w:p w14:paraId="62E0A510" w14:textId="77777777" w:rsidR="00756A6E" w:rsidRDefault="00756A6E" w:rsidP="006E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6E1D6" w14:textId="77777777" w:rsidR="00B02826" w:rsidRDefault="00B02826" w:rsidP="005D30A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CB2BF48" w14:textId="77777777" w:rsidR="00B02826" w:rsidRDefault="00B02826" w:rsidP="006571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33FCF" w14:textId="167D15F7" w:rsidR="00B02826" w:rsidRPr="0047022A" w:rsidRDefault="00B02826" w:rsidP="005D30AC">
    <w:pPr>
      <w:pStyle w:val="Footer"/>
      <w:framePr w:wrap="none" w:vAnchor="text" w:hAnchor="margin" w:xAlign="right" w:y="1"/>
      <w:rPr>
        <w:rStyle w:val="PageNumber"/>
        <w:rFonts w:ascii="Sylfaen" w:hAnsi="Sylfaen"/>
      </w:rPr>
    </w:pPr>
    <w:r w:rsidRPr="0047022A">
      <w:rPr>
        <w:rStyle w:val="PageNumber"/>
        <w:rFonts w:ascii="Sylfaen" w:hAnsi="Sylfaen"/>
      </w:rPr>
      <w:fldChar w:fldCharType="begin"/>
    </w:r>
    <w:r w:rsidRPr="0047022A">
      <w:rPr>
        <w:rStyle w:val="PageNumber"/>
        <w:rFonts w:ascii="Sylfaen" w:hAnsi="Sylfaen"/>
      </w:rPr>
      <w:instrText xml:space="preserve"> PAGE </w:instrText>
    </w:r>
    <w:r w:rsidRPr="0047022A">
      <w:rPr>
        <w:rStyle w:val="PageNumber"/>
        <w:rFonts w:ascii="Sylfaen" w:hAnsi="Sylfaen"/>
      </w:rPr>
      <w:fldChar w:fldCharType="separate"/>
    </w:r>
    <w:r w:rsidR="00C4052A">
      <w:rPr>
        <w:rStyle w:val="PageNumber"/>
        <w:rFonts w:ascii="Sylfaen" w:hAnsi="Sylfaen"/>
        <w:noProof/>
      </w:rPr>
      <w:t>6</w:t>
    </w:r>
    <w:r w:rsidRPr="0047022A">
      <w:rPr>
        <w:rStyle w:val="PageNumber"/>
        <w:rFonts w:ascii="Sylfaen" w:hAnsi="Sylfaen"/>
      </w:rPr>
      <w:fldChar w:fldCharType="end"/>
    </w:r>
  </w:p>
  <w:p w14:paraId="2F83BBE5" w14:textId="77777777" w:rsidR="00B02826" w:rsidRDefault="00B02826" w:rsidP="006571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DA401" w14:textId="77777777" w:rsidR="00756A6E" w:rsidRDefault="00756A6E" w:rsidP="006E6C42">
      <w:r>
        <w:separator/>
      </w:r>
    </w:p>
  </w:footnote>
  <w:footnote w:type="continuationSeparator" w:id="0">
    <w:p w14:paraId="1F26AE46" w14:textId="77777777" w:rsidR="00756A6E" w:rsidRDefault="00756A6E" w:rsidP="006E6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lfaen" w:hAnsi="Sylfaen" w:cs="Sylfaen"/>
        <w:sz w:val="24"/>
        <w:szCs w:val="24"/>
        <w:lang w:val="ka-GE"/>
      </w:rPr>
    </w:lvl>
  </w:abstractNum>
  <w:abstractNum w:abstractNumId="1" w15:restartNumberingAfterBreak="0">
    <w:nsid w:val="027337E1"/>
    <w:multiLevelType w:val="hybridMultilevel"/>
    <w:tmpl w:val="EB360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7181"/>
    <w:multiLevelType w:val="hybridMultilevel"/>
    <w:tmpl w:val="AB2AF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295E"/>
    <w:multiLevelType w:val="hybridMultilevel"/>
    <w:tmpl w:val="AB2AFF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05606F"/>
    <w:multiLevelType w:val="hybridMultilevel"/>
    <w:tmpl w:val="F4667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73F5B"/>
    <w:multiLevelType w:val="hybridMultilevel"/>
    <w:tmpl w:val="B0706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656F8"/>
    <w:multiLevelType w:val="hybridMultilevel"/>
    <w:tmpl w:val="80B4DF2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03043"/>
    <w:multiLevelType w:val="hybridMultilevel"/>
    <w:tmpl w:val="92B24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E0EE1"/>
    <w:multiLevelType w:val="hybridMultilevel"/>
    <w:tmpl w:val="E0547276"/>
    <w:lvl w:ilvl="0" w:tplc="97EA6AE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D44AD"/>
    <w:multiLevelType w:val="hybridMultilevel"/>
    <w:tmpl w:val="E0547276"/>
    <w:lvl w:ilvl="0" w:tplc="FFFFFFFF">
      <w:start w:val="1"/>
      <w:numFmt w:val="decimal"/>
      <w:lvlText w:val="%1."/>
      <w:lvlJc w:val="left"/>
      <w:pPr>
        <w:ind w:left="43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475930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096504">
    <w:abstractNumId w:val="3"/>
  </w:num>
  <w:num w:numId="3" w16cid:durableId="906691901">
    <w:abstractNumId w:val="6"/>
  </w:num>
  <w:num w:numId="4" w16cid:durableId="1086001466">
    <w:abstractNumId w:val="2"/>
  </w:num>
  <w:num w:numId="5" w16cid:durableId="11438912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17062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0877664">
    <w:abstractNumId w:val="8"/>
  </w:num>
  <w:num w:numId="8" w16cid:durableId="2068457275">
    <w:abstractNumId w:val="9"/>
  </w:num>
  <w:num w:numId="9" w16cid:durableId="1262186039">
    <w:abstractNumId w:val="1"/>
  </w:num>
  <w:num w:numId="10" w16cid:durableId="1263413492">
    <w:abstractNumId w:val="5"/>
  </w:num>
  <w:num w:numId="11" w16cid:durableId="128688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hideSpellingErrors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BE"/>
    <w:rsid w:val="00000FAE"/>
    <w:rsid w:val="00003065"/>
    <w:rsid w:val="000046C5"/>
    <w:rsid w:val="000049B5"/>
    <w:rsid w:val="000065A1"/>
    <w:rsid w:val="0001051F"/>
    <w:rsid w:val="000124D1"/>
    <w:rsid w:val="00015F46"/>
    <w:rsid w:val="0002120E"/>
    <w:rsid w:val="00024D96"/>
    <w:rsid w:val="00036492"/>
    <w:rsid w:val="00040EF1"/>
    <w:rsid w:val="00046E03"/>
    <w:rsid w:val="00050687"/>
    <w:rsid w:val="00050B82"/>
    <w:rsid w:val="000519A5"/>
    <w:rsid w:val="000528DE"/>
    <w:rsid w:val="00077AC9"/>
    <w:rsid w:val="00080DDC"/>
    <w:rsid w:val="00084FF7"/>
    <w:rsid w:val="000917BA"/>
    <w:rsid w:val="0009285E"/>
    <w:rsid w:val="00092F57"/>
    <w:rsid w:val="000A6E6E"/>
    <w:rsid w:val="000B4293"/>
    <w:rsid w:val="000B642A"/>
    <w:rsid w:val="000B6F92"/>
    <w:rsid w:val="000C31EE"/>
    <w:rsid w:val="000C34F4"/>
    <w:rsid w:val="000C624B"/>
    <w:rsid w:val="000D01E0"/>
    <w:rsid w:val="000D21A0"/>
    <w:rsid w:val="000E0591"/>
    <w:rsid w:val="000E1D0C"/>
    <w:rsid w:val="000E1FC9"/>
    <w:rsid w:val="000E5676"/>
    <w:rsid w:val="000F297E"/>
    <w:rsid w:val="000F2E4F"/>
    <w:rsid w:val="000F68E3"/>
    <w:rsid w:val="00100B3C"/>
    <w:rsid w:val="00102FE7"/>
    <w:rsid w:val="00103E0C"/>
    <w:rsid w:val="00107DFA"/>
    <w:rsid w:val="00111F21"/>
    <w:rsid w:val="00112117"/>
    <w:rsid w:val="00115134"/>
    <w:rsid w:val="00122415"/>
    <w:rsid w:val="00125998"/>
    <w:rsid w:val="0013119D"/>
    <w:rsid w:val="00132538"/>
    <w:rsid w:val="00132BB9"/>
    <w:rsid w:val="00132E01"/>
    <w:rsid w:val="00134F88"/>
    <w:rsid w:val="00137F8E"/>
    <w:rsid w:val="001412D3"/>
    <w:rsid w:val="0014195E"/>
    <w:rsid w:val="00144615"/>
    <w:rsid w:val="00151C20"/>
    <w:rsid w:val="0015262D"/>
    <w:rsid w:val="001537FA"/>
    <w:rsid w:val="001610C9"/>
    <w:rsid w:val="001616C0"/>
    <w:rsid w:val="001619FC"/>
    <w:rsid w:val="00161A9F"/>
    <w:rsid w:val="00164230"/>
    <w:rsid w:val="0016463A"/>
    <w:rsid w:val="00164A18"/>
    <w:rsid w:val="00170A6E"/>
    <w:rsid w:val="0018799D"/>
    <w:rsid w:val="00192A40"/>
    <w:rsid w:val="001970D3"/>
    <w:rsid w:val="001A237E"/>
    <w:rsid w:val="001A56DA"/>
    <w:rsid w:val="001A71BC"/>
    <w:rsid w:val="001C1760"/>
    <w:rsid w:val="001C4215"/>
    <w:rsid w:val="001C5B75"/>
    <w:rsid w:val="001C73AB"/>
    <w:rsid w:val="001D229D"/>
    <w:rsid w:val="001D28E0"/>
    <w:rsid w:val="001D776F"/>
    <w:rsid w:val="001E15AD"/>
    <w:rsid w:val="001F4633"/>
    <w:rsid w:val="001F4A49"/>
    <w:rsid w:val="001F5B45"/>
    <w:rsid w:val="001F5B98"/>
    <w:rsid w:val="001F6427"/>
    <w:rsid w:val="00205BC3"/>
    <w:rsid w:val="00206994"/>
    <w:rsid w:val="00210357"/>
    <w:rsid w:val="00210BE5"/>
    <w:rsid w:val="002140A8"/>
    <w:rsid w:val="00214170"/>
    <w:rsid w:val="002147BF"/>
    <w:rsid w:val="00215559"/>
    <w:rsid w:val="002309DD"/>
    <w:rsid w:val="00230CFA"/>
    <w:rsid w:val="002352CD"/>
    <w:rsid w:val="00236942"/>
    <w:rsid w:val="002406E5"/>
    <w:rsid w:val="00245B85"/>
    <w:rsid w:val="00246121"/>
    <w:rsid w:val="00247607"/>
    <w:rsid w:val="002506F3"/>
    <w:rsid w:val="00252CA0"/>
    <w:rsid w:val="00253535"/>
    <w:rsid w:val="0025729D"/>
    <w:rsid w:val="0025752C"/>
    <w:rsid w:val="00272CE8"/>
    <w:rsid w:val="002732A2"/>
    <w:rsid w:val="00276FBD"/>
    <w:rsid w:val="00283545"/>
    <w:rsid w:val="00287177"/>
    <w:rsid w:val="002932DB"/>
    <w:rsid w:val="002A0C83"/>
    <w:rsid w:val="002B2FE9"/>
    <w:rsid w:val="002B41A7"/>
    <w:rsid w:val="002B50FC"/>
    <w:rsid w:val="002B699F"/>
    <w:rsid w:val="002C06D5"/>
    <w:rsid w:val="002C1A3B"/>
    <w:rsid w:val="002C1D17"/>
    <w:rsid w:val="002C54B5"/>
    <w:rsid w:val="002C7EF3"/>
    <w:rsid w:val="002D3D93"/>
    <w:rsid w:val="002F411F"/>
    <w:rsid w:val="00300581"/>
    <w:rsid w:val="00305743"/>
    <w:rsid w:val="00306A38"/>
    <w:rsid w:val="003102EA"/>
    <w:rsid w:val="00310EBC"/>
    <w:rsid w:val="00315EF8"/>
    <w:rsid w:val="003170D7"/>
    <w:rsid w:val="00317DA5"/>
    <w:rsid w:val="0032158C"/>
    <w:rsid w:val="0032179C"/>
    <w:rsid w:val="00321F7B"/>
    <w:rsid w:val="00326185"/>
    <w:rsid w:val="0033625A"/>
    <w:rsid w:val="003451DC"/>
    <w:rsid w:val="00345F5A"/>
    <w:rsid w:val="003470A1"/>
    <w:rsid w:val="00347CAF"/>
    <w:rsid w:val="00350233"/>
    <w:rsid w:val="003511BE"/>
    <w:rsid w:val="00353D89"/>
    <w:rsid w:val="00355614"/>
    <w:rsid w:val="003563CA"/>
    <w:rsid w:val="00360DD1"/>
    <w:rsid w:val="00363642"/>
    <w:rsid w:val="00365DC8"/>
    <w:rsid w:val="00370B54"/>
    <w:rsid w:val="00374B03"/>
    <w:rsid w:val="003760E7"/>
    <w:rsid w:val="003768BE"/>
    <w:rsid w:val="0037703F"/>
    <w:rsid w:val="003846C5"/>
    <w:rsid w:val="00390B32"/>
    <w:rsid w:val="003969DE"/>
    <w:rsid w:val="00396D0A"/>
    <w:rsid w:val="003A469F"/>
    <w:rsid w:val="003B6BD0"/>
    <w:rsid w:val="003B701E"/>
    <w:rsid w:val="003C0570"/>
    <w:rsid w:val="003C78B6"/>
    <w:rsid w:val="003D02F9"/>
    <w:rsid w:val="003D187E"/>
    <w:rsid w:val="003D42BE"/>
    <w:rsid w:val="003E2534"/>
    <w:rsid w:val="003E37A8"/>
    <w:rsid w:val="003E3C9A"/>
    <w:rsid w:val="003E77B4"/>
    <w:rsid w:val="003F45E7"/>
    <w:rsid w:val="00400220"/>
    <w:rsid w:val="00401108"/>
    <w:rsid w:val="00405F7D"/>
    <w:rsid w:val="00407A04"/>
    <w:rsid w:val="00407A0C"/>
    <w:rsid w:val="00410AB0"/>
    <w:rsid w:val="00413661"/>
    <w:rsid w:val="00417201"/>
    <w:rsid w:val="00420CE2"/>
    <w:rsid w:val="00421710"/>
    <w:rsid w:val="00426FF6"/>
    <w:rsid w:val="00432B12"/>
    <w:rsid w:val="00434517"/>
    <w:rsid w:val="004348B6"/>
    <w:rsid w:val="004365A0"/>
    <w:rsid w:val="0043717A"/>
    <w:rsid w:val="00440AB6"/>
    <w:rsid w:val="004530DB"/>
    <w:rsid w:val="0045501C"/>
    <w:rsid w:val="004674A0"/>
    <w:rsid w:val="0047022A"/>
    <w:rsid w:val="00471DDC"/>
    <w:rsid w:val="00472CA9"/>
    <w:rsid w:val="00473FA8"/>
    <w:rsid w:val="004773BC"/>
    <w:rsid w:val="00477B5B"/>
    <w:rsid w:val="004829F2"/>
    <w:rsid w:val="00487703"/>
    <w:rsid w:val="00494091"/>
    <w:rsid w:val="0049413A"/>
    <w:rsid w:val="00495AF4"/>
    <w:rsid w:val="00496AC7"/>
    <w:rsid w:val="004A50D9"/>
    <w:rsid w:val="004A6DA7"/>
    <w:rsid w:val="004A7601"/>
    <w:rsid w:val="004A76A5"/>
    <w:rsid w:val="004B01EA"/>
    <w:rsid w:val="004B2B08"/>
    <w:rsid w:val="004B76BE"/>
    <w:rsid w:val="004C06F2"/>
    <w:rsid w:val="004C1C7F"/>
    <w:rsid w:val="004C2AA6"/>
    <w:rsid w:val="004C34C2"/>
    <w:rsid w:val="004C384F"/>
    <w:rsid w:val="004C4FE2"/>
    <w:rsid w:val="004C5D2F"/>
    <w:rsid w:val="004C70A0"/>
    <w:rsid w:val="004D325D"/>
    <w:rsid w:val="004D60EE"/>
    <w:rsid w:val="004D7BB6"/>
    <w:rsid w:val="004F1D4C"/>
    <w:rsid w:val="004F4644"/>
    <w:rsid w:val="004F5317"/>
    <w:rsid w:val="004F5980"/>
    <w:rsid w:val="004F66A9"/>
    <w:rsid w:val="00504604"/>
    <w:rsid w:val="00505B12"/>
    <w:rsid w:val="00521C09"/>
    <w:rsid w:val="00521F51"/>
    <w:rsid w:val="00524D06"/>
    <w:rsid w:val="0053367C"/>
    <w:rsid w:val="00534E0D"/>
    <w:rsid w:val="00535E6F"/>
    <w:rsid w:val="005404A2"/>
    <w:rsid w:val="00540E4D"/>
    <w:rsid w:val="00542425"/>
    <w:rsid w:val="00542ED3"/>
    <w:rsid w:val="005438A2"/>
    <w:rsid w:val="00544ED8"/>
    <w:rsid w:val="00546A2B"/>
    <w:rsid w:val="005523A3"/>
    <w:rsid w:val="0055552B"/>
    <w:rsid w:val="00557F1F"/>
    <w:rsid w:val="005619A7"/>
    <w:rsid w:val="00564B78"/>
    <w:rsid w:val="00570FE9"/>
    <w:rsid w:val="00573BA0"/>
    <w:rsid w:val="00576FD6"/>
    <w:rsid w:val="0057776A"/>
    <w:rsid w:val="00582CD6"/>
    <w:rsid w:val="005868B1"/>
    <w:rsid w:val="00587327"/>
    <w:rsid w:val="0059071C"/>
    <w:rsid w:val="005928EE"/>
    <w:rsid w:val="005940FC"/>
    <w:rsid w:val="005B43FE"/>
    <w:rsid w:val="005B47E9"/>
    <w:rsid w:val="005B6EEE"/>
    <w:rsid w:val="005C5010"/>
    <w:rsid w:val="005D0622"/>
    <w:rsid w:val="005D30AC"/>
    <w:rsid w:val="005D46FE"/>
    <w:rsid w:val="005D4966"/>
    <w:rsid w:val="005D7839"/>
    <w:rsid w:val="005E6BAF"/>
    <w:rsid w:val="005E7EB6"/>
    <w:rsid w:val="005F1A9C"/>
    <w:rsid w:val="005F3AB5"/>
    <w:rsid w:val="005F7EA4"/>
    <w:rsid w:val="00601AC7"/>
    <w:rsid w:val="00603043"/>
    <w:rsid w:val="006033D7"/>
    <w:rsid w:val="00607ACE"/>
    <w:rsid w:val="00620F27"/>
    <w:rsid w:val="00622A94"/>
    <w:rsid w:val="00623E13"/>
    <w:rsid w:val="00623ECF"/>
    <w:rsid w:val="00624066"/>
    <w:rsid w:val="0062644F"/>
    <w:rsid w:val="00626897"/>
    <w:rsid w:val="00630435"/>
    <w:rsid w:val="00632680"/>
    <w:rsid w:val="00636B2D"/>
    <w:rsid w:val="00637214"/>
    <w:rsid w:val="00637538"/>
    <w:rsid w:val="00637E45"/>
    <w:rsid w:val="00642004"/>
    <w:rsid w:val="00654184"/>
    <w:rsid w:val="00654535"/>
    <w:rsid w:val="006571B2"/>
    <w:rsid w:val="006623E3"/>
    <w:rsid w:val="00666353"/>
    <w:rsid w:val="0067045A"/>
    <w:rsid w:val="0067122C"/>
    <w:rsid w:val="00671800"/>
    <w:rsid w:val="006727FA"/>
    <w:rsid w:val="00676111"/>
    <w:rsid w:val="00681619"/>
    <w:rsid w:val="006845E9"/>
    <w:rsid w:val="00687488"/>
    <w:rsid w:val="0069353E"/>
    <w:rsid w:val="006953FF"/>
    <w:rsid w:val="006964D9"/>
    <w:rsid w:val="00696B0F"/>
    <w:rsid w:val="006A2C8E"/>
    <w:rsid w:val="006A2EFF"/>
    <w:rsid w:val="006A3953"/>
    <w:rsid w:val="006A7F4A"/>
    <w:rsid w:val="006B4033"/>
    <w:rsid w:val="006C3669"/>
    <w:rsid w:val="006C394D"/>
    <w:rsid w:val="006C7CCA"/>
    <w:rsid w:val="006D070D"/>
    <w:rsid w:val="006D0754"/>
    <w:rsid w:val="006D4765"/>
    <w:rsid w:val="006E6C42"/>
    <w:rsid w:val="006F723F"/>
    <w:rsid w:val="006F7E2A"/>
    <w:rsid w:val="00707A77"/>
    <w:rsid w:val="0071529B"/>
    <w:rsid w:val="00715803"/>
    <w:rsid w:val="00717519"/>
    <w:rsid w:val="00717DF9"/>
    <w:rsid w:val="00723146"/>
    <w:rsid w:val="00726A97"/>
    <w:rsid w:val="00726ED6"/>
    <w:rsid w:val="00727F98"/>
    <w:rsid w:val="00732389"/>
    <w:rsid w:val="0073300F"/>
    <w:rsid w:val="0074251C"/>
    <w:rsid w:val="00742669"/>
    <w:rsid w:val="00742C4F"/>
    <w:rsid w:val="00747B72"/>
    <w:rsid w:val="00756A6E"/>
    <w:rsid w:val="00757903"/>
    <w:rsid w:val="00761B2F"/>
    <w:rsid w:val="007659EE"/>
    <w:rsid w:val="0076713C"/>
    <w:rsid w:val="0077371F"/>
    <w:rsid w:val="00773E34"/>
    <w:rsid w:val="00776283"/>
    <w:rsid w:val="007860B3"/>
    <w:rsid w:val="00791FEB"/>
    <w:rsid w:val="007A26DF"/>
    <w:rsid w:val="007A7C72"/>
    <w:rsid w:val="007B10C1"/>
    <w:rsid w:val="007B3BF9"/>
    <w:rsid w:val="007B50E0"/>
    <w:rsid w:val="007B51C3"/>
    <w:rsid w:val="007B667E"/>
    <w:rsid w:val="007C3699"/>
    <w:rsid w:val="007C5B3B"/>
    <w:rsid w:val="007C77FC"/>
    <w:rsid w:val="007D2C00"/>
    <w:rsid w:val="007D2D22"/>
    <w:rsid w:val="007D4B76"/>
    <w:rsid w:val="007D5475"/>
    <w:rsid w:val="007E17C5"/>
    <w:rsid w:val="007E4A20"/>
    <w:rsid w:val="007E6EC2"/>
    <w:rsid w:val="007E728D"/>
    <w:rsid w:val="007E7E1D"/>
    <w:rsid w:val="007F0DC5"/>
    <w:rsid w:val="007F4357"/>
    <w:rsid w:val="007F7385"/>
    <w:rsid w:val="007F78F6"/>
    <w:rsid w:val="008031D7"/>
    <w:rsid w:val="00803752"/>
    <w:rsid w:val="00803EB8"/>
    <w:rsid w:val="00821A6F"/>
    <w:rsid w:val="008223F8"/>
    <w:rsid w:val="008310D6"/>
    <w:rsid w:val="0083130F"/>
    <w:rsid w:val="00837467"/>
    <w:rsid w:val="0084167E"/>
    <w:rsid w:val="00843FC3"/>
    <w:rsid w:val="008455FE"/>
    <w:rsid w:val="00846E9B"/>
    <w:rsid w:val="00847C3C"/>
    <w:rsid w:val="00854DFB"/>
    <w:rsid w:val="008578A0"/>
    <w:rsid w:val="008579E6"/>
    <w:rsid w:val="00860265"/>
    <w:rsid w:val="008631A3"/>
    <w:rsid w:val="00864676"/>
    <w:rsid w:val="00864BCE"/>
    <w:rsid w:val="008762F2"/>
    <w:rsid w:val="0088101F"/>
    <w:rsid w:val="00883A51"/>
    <w:rsid w:val="008865F8"/>
    <w:rsid w:val="00890B41"/>
    <w:rsid w:val="00897392"/>
    <w:rsid w:val="00897750"/>
    <w:rsid w:val="008A015D"/>
    <w:rsid w:val="008B4078"/>
    <w:rsid w:val="008B7D51"/>
    <w:rsid w:val="008C132B"/>
    <w:rsid w:val="008C6004"/>
    <w:rsid w:val="008D2E12"/>
    <w:rsid w:val="008D31A8"/>
    <w:rsid w:val="008E0AB4"/>
    <w:rsid w:val="008E5F22"/>
    <w:rsid w:val="008E6473"/>
    <w:rsid w:val="008F50EE"/>
    <w:rsid w:val="008F56AA"/>
    <w:rsid w:val="008F71A4"/>
    <w:rsid w:val="008F7F9E"/>
    <w:rsid w:val="00902AB2"/>
    <w:rsid w:val="00902BD0"/>
    <w:rsid w:val="00910850"/>
    <w:rsid w:val="00917468"/>
    <w:rsid w:val="00917F5E"/>
    <w:rsid w:val="00925513"/>
    <w:rsid w:val="009267E7"/>
    <w:rsid w:val="00926AB0"/>
    <w:rsid w:val="00926FB0"/>
    <w:rsid w:val="0093292D"/>
    <w:rsid w:val="00936D6B"/>
    <w:rsid w:val="009425DC"/>
    <w:rsid w:val="0094284A"/>
    <w:rsid w:val="00944364"/>
    <w:rsid w:val="0094544A"/>
    <w:rsid w:val="009454CB"/>
    <w:rsid w:val="0094699C"/>
    <w:rsid w:val="00947DF6"/>
    <w:rsid w:val="00950200"/>
    <w:rsid w:val="009510CC"/>
    <w:rsid w:val="00951F38"/>
    <w:rsid w:val="00963B7C"/>
    <w:rsid w:val="00965CAD"/>
    <w:rsid w:val="00966DBA"/>
    <w:rsid w:val="009671CB"/>
    <w:rsid w:val="00971596"/>
    <w:rsid w:val="00971FF6"/>
    <w:rsid w:val="00980549"/>
    <w:rsid w:val="00982355"/>
    <w:rsid w:val="00991D1B"/>
    <w:rsid w:val="00991E3D"/>
    <w:rsid w:val="00993846"/>
    <w:rsid w:val="00995A7F"/>
    <w:rsid w:val="00997D1F"/>
    <w:rsid w:val="009A0D5D"/>
    <w:rsid w:val="009A56B7"/>
    <w:rsid w:val="009A5EDE"/>
    <w:rsid w:val="009A7299"/>
    <w:rsid w:val="009B20E6"/>
    <w:rsid w:val="009B6EB0"/>
    <w:rsid w:val="009C0D10"/>
    <w:rsid w:val="009C1F98"/>
    <w:rsid w:val="009C70F2"/>
    <w:rsid w:val="009D117A"/>
    <w:rsid w:val="009D1E3F"/>
    <w:rsid w:val="009D3418"/>
    <w:rsid w:val="009D431B"/>
    <w:rsid w:val="009E1F57"/>
    <w:rsid w:val="009E6A61"/>
    <w:rsid w:val="009E7B82"/>
    <w:rsid w:val="009F700B"/>
    <w:rsid w:val="00A0345D"/>
    <w:rsid w:val="00A0548F"/>
    <w:rsid w:val="00A05683"/>
    <w:rsid w:val="00A05EF8"/>
    <w:rsid w:val="00A07511"/>
    <w:rsid w:val="00A10269"/>
    <w:rsid w:val="00A113CD"/>
    <w:rsid w:val="00A1335E"/>
    <w:rsid w:val="00A1337B"/>
    <w:rsid w:val="00A15FC0"/>
    <w:rsid w:val="00A2089C"/>
    <w:rsid w:val="00A2377F"/>
    <w:rsid w:val="00A24900"/>
    <w:rsid w:val="00A252EA"/>
    <w:rsid w:val="00A334FC"/>
    <w:rsid w:val="00A337FB"/>
    <w:rsid w:val="00A41EF2"/>
    <w:rsid w:val="00A42EB9"/>
    <w:rsid w:val="00A448E9"/>
    <w:rsid w:val="00A44E8C"/>
    <w:rsid w:val="00A454EA"/>
    <w:rsid w:val="00A458FC"/>
    <w:rsid w:val="00A46268"/>
    <w:rsid w:val="00A5479C"/>
    <w:rsid w:val="00A54811"/>
    <w:rsid w:val="00A6110F"/>
    <w:rsid w:val="00A66118"/>
    <w:rsid w:val="00A67AB4"/>
    <w:rsid w:val="00A721CE"/>
    <w:rsid w:val="00A7251A"/>
    <w:rsid w:val="00A74FC2"/>
    <w:rsid w:val="00A756EE"/>
    <w:rsid w:val="00A82718"/>
    <w:rsid w:val="00A908BB"/>
    <w:rsid w:val="00A94427"/>
    <w:rsid w:val="00A97CF8"/>
    <w:rsid w:val="00AA4180"/>
    <w:rsid w:val="00AA6B95"/>
    <w:rsid w:val="00AB02DD"/>
    <w:rsid w:val="00AB0ACF"/>
    <w:rsid w:val="00AB0B2A"/>
    <w:rsid w:val="00AB1C89"/>
    <w:rsid w:val="00AB2D4F"/>
    <w:rsid w:val="00AB3B01"/>
    <w:rsid w:val="00AB44AA"/>
    <w:rsid w:val="00AB5FDF"/>
    <w:rsid w:val="00AC0B76"/>
    <w:rsid w:val="00AC181D"/>
    <w:rsid w:val="00AC1D1E"/>
    <w:rsid w:val="00AC4A7D"/>
    <w:rsid w:val="00AC5900"/>
    <w:rsid w:val="00AC66B8"/>
    <w:rsid w:val="00AD2DAA"/>
    <w:rsid w:val="00AD31E3"/>
    <w:rsid w:val="00AD4748"/>
    <w:rsid w:val="00AD48BE"/>
    <w:rsid w:val="00AD4BDF"/>
    <w:rsid w:val="00AE1BB1"/>
    <w:rsid w:val="00AE2644"/>
    <w:rsid w:val="00AE5BD0"/>
    <w:rsid w:val="00AE6DD7"/>
    <w:rsid w:val="00AE7E61"/>
    <w:rsid w:val="00AF3C2A"/>
    <w:rsid w:val="00B00AAC"/>
    <w:rsid w:val="00B02826"/>
    <w:rsid w:val="00B02FF8"/>
    <w:rsid w:val="00B13725"/>
    <w:rsid w:val="00B1457F"/>
    <w:rsid w:val="00B17B58"/>
    <w:rsid w:val="00B21A8B"/>
    <w:rsid w:val="00B24DDB"/>
    <w:rsid w:val="00B256CA"/>
    <w:rsid w:val="00B3402A"/>
    <w:rsid w:val="00B34DEE"/>
    <w:rsid w:val="00B359AC"/>
    <w:rsid w:val="00B36584"/>
    <w:rsid w:val="00B43624"/>
    <w:rsid w:val="00B44D67"/>
    <w:rsid w:val="00B4525A"/>
    <w:rsid w:val="00B50B1E"/>
    <w:rsid w:val="00B53D07"/>
    <w:rsid w:val="00B5552A"/>
    <w:rsid w:val="00B56117"/>
    <w:rsid w:val="00B57258"/>
    <w:rsid w:val="00B66E3D"/>
    <w:rsid w:val="00B772A0"/>
    <w:rsid w:val="00B8104A"/>
    <w:rsid w:val="00B82EF4"/>
    <w:rsid w:val="00B84521"/>
    <w:rsid w:val="00B84C59"/>
    <w:rsid w:val="00B87070"/>
    <w:rsid w:val="00B907C8"/>
    <w:rsid w:val="00B9150E"/>
    <w:rsid w:val="00B918CF"/>
    <w:rsid w:val="00B93BE3"/>
    <w:rsid w:val="00B94DF5"/>
    <w:rsid w:val="00B95B36"/>
    <w:rsid w:val="00B97AE2"/>
    <w:rsid w:val="00BA3291"/>
    <w:rsid w:val="00BA4D05"/>
    <w:rsid w:val="00BB133A"/>
    <w:rsid w:val="00BB13C4"/>
    <w:rsid w:val="00BB1B74"/>
    <w:rsid w:val="00BB2895"/>
    <w:rsid w:val="00BB3D95"/>
    <w:rsid w:val="00BB5C7E"/>
    <w:rsid w:val="00BC0486"/>
    <w:rsid w:val="00BC56D3"/>
    <w:rsid w:val="00BC5F61"/>
    <w:rsid w:val="00BD1CB6"/>
    <w:rsid w:val="00BD1DFD"/>
    <w:rsid w:val="00BD2B66"/>
    <w:rsid w:val="00BD6236"/>
    <w:rsid w:val="00BD63F4"/>
    <w:rsid w:val="00BE3D5F"/>
    <w:rsid w:val="00BE47BF"/>
    <w:rsid w:val="00BE78DB"/>
    <w:rsid w:val="00BF1517"/>
    <w:rsid w:val="00BF280C"/>
    <w:rsid w:val="00BF46CD"/>
    <w:rsid w:val="00C04573"/>
    <w:rsid w:val="00C112A6"/>
    <w:rsid w:val="00C21508"/>
    <w:rsid w:val="00C25426"/>
    <w:rsid w:val="00C2590C"/>
    <w:rsid w:val="00C32FC9"/>
    <w:rsid w:val="00C3309E"/>
    <w:rsid w:val="00C4052A"/>
    <w:rsid w:val="00C50E95"/>
    <w:rsid w:val="00C52DED"/>
    <w:rsid w:val="00C54BE7"/>
    <w:rsid w:val="00C55ECB"/>
    <w:rsid w:val="00C56035"/>
    <w:rsid w:val="00C56D2A"/>
    <w:rsid w:val="00C617F2"/>
    <w:rsid w:val="00C62ED8"/>
    <w:rsid w:val="00C6307D"/>
    <w:rsid w:val="00C67BF1"/>
    <w:rsid w:val="00C726FE"/>
    <w:rsid w:val="00C77124"/>
    <w:rsid w:val="00C77750"/>
    <w:rsid w:val="00C77ECB"/>
    <w:rsid w:val="00C77ED9"/>
    <w:rsid w:val="00C8006E"/>
    <w:rsid w:val="00C80D7E"/>
    <w:rsid w:val="00C81B2D"/>
    <w:rsid w:val="00C87108"/>
    <w:rsid w:val="00C8724E"/>
    <w:rsid w:val="00C87900"/>
    <w:rsid w:val="00C87A6A"/>
    <w:rsid w:val="00CA2B19"/>
    <w:rsid w:val="00CA3899"/>
    <w:rsid w:val="00CA625D"/>
    <w:rsid w:val="00CA69E6"/>
    <w:rsid w:val="00CB1BC6"/>
    <w:rsid w:val="00CB20EF"/>
    <w:rsid w:val="00CB6027"/>
    <w:rsid w:val="00CC0868"/>
    <w:rsid w:val="00CC4D48"/>
    <w:rsid w:val="00CC5227"/>
    <w:rsid w:val="00CC583D"/>
    <w:rsid w:val="00CC6EF7"/>
    <w:rsid w:val="00CD1BF5"/>
    <w:rsid w:val="00CD1CE2"/>
    <w:rsid w:val="00CD2514"/>
    <w:rsid w:val="00CD352D"/>
    <w:rsid w:val="00CD5AD1"/>
    <w:rsid w:val="00CE126D"/>
    <w:rsid w:val="00CE3183"/>
    <w:rsid w:val="00CE39C2"/>
    <w:rsid w:val="00D01136"/>
    <w:rsid w:val="00D05847"/>
    <w:rsid w:val="00D06871"/>
    <w:rsid w:val="00D07DA9"/>
    <w:rsid w:val="00D21BF6"/>
    <w:rsid w:val="00D23902"/>
    <w:rsid w:val="00D23944"/>
    <w:rsid w:val="00D27226"/>
    <w:rsid w:val="00D33972"/>
    <w:rsid w:val="00D33A0B"/>
    <w:rsid w:val="00D36D84"/>
    <w:rsid w:val="00D42008"/>
    <w:rsid w:val="00D55DA0"/>
    <w:rsid w:val="00D61316"/>
    <w:rsid w:val="00D630F6"/>
    <w:rsid w:val="00D667B1"/>
    <w:rsid w:val="00D70021"/>
    <w:rsid w:val="00D71B57"/>
    <w:rsid w:val="00D722A6"/>
    <w:rsid w:val="00D72635"/>
    <w:rsid w:val="00D74016"/>
    <w:rsid w:val="00D75A28"/>
    <w:rsid w:val="00D81F3E"/>
    <w:rsid w:val="00D85126"/>
    <w:rsid w:val="00D8755D"/>
    <w:rsid w:val="00D92C54"/>
    <w:rsid w:val="00DA25C9"/>
    <w:rsid w:val="00DA41FA"/>
    <w:rsid w:val="00DB32DB"/>
    <w:rsid w:val="00DC2206"/>
    <w:rsid w:val="00DC3C3D"/>
    <w:rsid w:val="00DC4398"/>
    <w:rsid w:val="00DC4589"/>
    <w:rsid w:val="00DC6CF1"/>
    <w:rsid w:val="00DD04AE"/>
    <w:rsid w:val="00DD7446"/>
    <w:rsid w:val="00DD7480"/>
    <w:rsid w:val="00DE0A99"/>
    <w:rsid w:val="00DE0D6C"/>
    <w:rsid w:val="00DE2A29"/>
    <w:rsid w:val="00DE377A"/>
    <w:rsid w:val="00DE4DBF"/>
    <w:rsid w:val="00DF1902"/>
    <w:rsid w:val="00DF1928"/>
    <w:rsid w:val="00DF2F27"/>
    <w:rsid w:val="00DF342E"/>
    <w:rsid w:val="00DF703E"/>
    <w:rsid w:val="00DF76E4"/>
    <w:rsid w:val="00E0087D"/>
    <w:rsid w:val="00E00A34"/>
    <w:rsid w:val="00E0263B"/>
    <w:rsid w:val="00E03BDD"/>
    <w:rsid w:val="00E0579A"/>
    <w:rsid w:val="00E15E53"/>
    <w:rsid w:val="00E2088B"/>
    <w:rsid w:val="00E21322"/>
    <w:rsid w:val="00E21EF5"/>
    <w:rsid w:val="00E22E05"/>
    <w:rsid w:val="00E25010"/>
    <w:rsid w:val="00E34EE3"/>
    <w:rsid w:val="00E41765"/>
    <w:rsid w:val="00E431BF"/>
    <w:rsid w:val="00E43A2C"/>
    <w:rsid w:val="00E43B7A"/>
    <w:rsid w:val="00E4617B"/>
    <w:rsid w:val="00E4706B"/>
    <w:rsid w:val="00E54169"/>
    <w:rsid w:val="00E60423"/>
    <w:rsid w:val="00E65D22"/>
    <w:rsid w:val="00E660D7"/>
    <w:rsid w:val="00E71967"/>
    <w:rsid w:val="00E747C3"/>
    <w:rsid w:val="00E74EBD"/>
    <w:rsid w:val="00E76A78"/>
    <w:rsid w:val="00E90051"/>
    <w:rsid w:val="00E90152"/>
    <w:rsid w:val="00E95ED3"/>
    <w:rsid w:val="00EA51DF"/>
    <w:rsid w:val="00EA68D8"/>
    <w:rsid w:val="00EA72C0"/>
    <w:rsid w:val="00EB13E2"/>
    <w:rsid w:val="00EB16AA"/>
    <w:rsid w:val="00EB3EE9"/>
    <w:rsid w:val="00EB6C11"/>
    <w:rsid w:val="00EB75F8"/>
    <w:rsid w:val="00ED0EBC"/>
    <w:rsid w:val="00ED1BE6"/>
    <w:rsid w:val="00ED7BDE"/>
    <w:rsid w:val="00EE2B80"/>
    <w:rsid w:val="00EE3A9A"/>
    <w:rsid w:val="00EE6118"/>
    <w:rsid w:val="00EF33C3"/>
    <w:rsid w:val="00EF45CB"/>
    <w:rsid w:val="00F0099E"/>
    <w:rsid w:val="00F01945"/>
    <w:rsid w:val="00F0277B"/>
    <w:rsid w:val="00F04E63"/>
    <w:rsid w:val="00F07D90"/>
    <w:rsid w:val="00F11A46"/>
    <w:rsid w:val="00F1337B"/>
    <w:rsid w:val="00F14542"/>
    <w:rsid w:val="00F17A9E"/>
    <w:rsid w:val="00F232D3"/>
    <w:rsid w:val="00F234C8"/>
    <w:rsid w:val="00F25A98"/>
    <w:rsid w:val="00F2661E"/>
    <w:rsid w:val="00F32694"/>
    <w:rsid w:val="00F367EF"/>
    <w:rsid w:val="00F40C6F"/>
    <w:rsid w:val="00F42690"/>
    <w:rsid w:val="00F43DB1"/>
    <w:rsid w:val="00F46C72"/>
    <w:rsid w:val="00F527CF"/>
    <w:rsid w:val="00F60F77"/>
    <w:rsid w:val="00F6125A"/>
    <w:rsid w:val="00F73420"/>
    <w:rsid w:val="00F76201"/>
    <w:rsid w:val="00F81025"/>
    <w:rsid w:val="00F81ECF"/>
    <w:rsid w:val="00F8618E"/>
    <w:rsid w:val="00FB193B"/>
    <w:rsid w:val="00FB1C55"/>
    <w:rsid w:val="00FB3E5C"/>
    <w:rsid w:val="00FB716C"/>
    <w:rsid w:val="00FC109E"/>
    <w:rsid w:val="00FC3E6A"/>
    <w:rsid w:val="00FC751A"/>
    <w:rsid w:val="00FD5D8D"/>
    <w:rsid w:val="00FD7733"/>
    <w:rsid w:val="00FE10A3"/>
    <w:rsid w:val="00FE1A1B"/>
    <w:rsid w:val="00FE6931"/>
    <w:rsid w:val="00FF35F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5A2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C4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065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C42"/>
    <w:pPr>
      <w:tabs>
        <w:tab w:val="center" w:pos="4844"/>
        <w:tab w:val="right" w:pos="9689"/>
      </w:tabs>
    </w:pPr>
    <w:rPr>
      <w:rFonts w:ascii="Calibri" w:eastAsia="Calibri" w:hAnsi="Calibri"/>
      <w:sz w:val="20"/>
      <w:szCs w:val="20"/>
      <w:lang w:val="ka-GE" w:eastAsia="x-none"/>
    </w:rPr>
  </w:style>
  <w:style w:type="character" w:customStyle="1" w:styleId="HeaderChar">
    <w:name w:val="Header Char"/>
    <w:link w:val="Header"/>
    <w:uiPriority w:val="99"/>
    <w:rsid w:val="006E6C42"/>
    <w:rPr>
      <w:lang w:val="ka-GE"/>
    </w:rPr>
  </w:style>
  <w:style w:type="paragraph" w:styleId="Footer">
    <w:name w:val="footer"/>
    <w:basedOn w:val="Normal"/>
    <w:link w:val="FooterChar"/>
    <w:uiPriority w:val="99"/>
    <w:unhideWhenUsed/>
    <w:rsid w:val="006E6C42"/>
    <w:pPr>
      <w:tabs>
        <w:tab w:val="center" w:pos="4844"/>
        <w:tab w:val="right" w:pos="9689"/>
      </w:tabs>
    </w:pPr>
    <w:rPr>
      <w:rFonts w:ascii="Calibri" w:eastAsia="Calibri" w:hAnsi="Calibri"/>
      <w:sz w:val="20"/>
      <w:szCs w:val="20"/>
      <w:lang w:val="ka-GE" w:eastAsia="x-none"/>
    </w:rPr>
  </w:style>
  <w:style w:type="character" w:customStyle="1" w:styleId="FooterChar">
    <w:name w:val="Footer Char"/>
    <w:link w:val="Footer"/>
    <w:uiPriority w:val="99"/>
    <w:rsid w:val="006E6C42"/>
    <w:rPr>
      <w:lang w:val="ka-GE"/>
    </w:rPr>
  </w:style>
  <w:style w:type="paragraph" w:styleId="ListParagraph">
    <w:name w:val="List Paragraph"/>
    <w:basedOn w:val="Normal"/>
    <w:uiPriority w:val="34"/>
    <w:qFormat/>
    <w:rsid w:val="00A462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4A49"/>
    <w:pPr>
      <w:spacing w:before="100" w:beforeAutospacing="1" w:after="100" w:afterAutospacing="1"/>
    </w:pPr>
    <w:rPr>
      <w:lang w:val="ka-GE" w:eastAsia="ka-GE"/>
    </w:rPr>
  </w:style>
  <w:style w:type="character" w:customStyle="1" w:styleId="Heading1Char">
    <w:name w:val="Heading 1 Char"/>
    <w:link w:val="Heading1"/>
    <w:uiPriority w:val="9"/>
    <w:rsid w:val="000065A1"/>
    <w:rPr>
      <w:rFonts w:ascii="Times New Roman" w:eastAsia="Times New Roman" w:hAnsi="Times New Roman" w:cs="Times New Roman"/>
      <w:b/>
      <w:bCs/>
      <w:kern w:val="36"/>
      <w:sz w:val="48"/>
      <w:szCs w:val="48"/>
      <w:lang w:val="ka-GE" w:eastAsia="ka-GE"/>
    </w:rPr>
  </w:style>
  <w:style w:type="paragraph" w:customStyle="1" w:styleId="inner-title-leg-acts">
    <w:name w:val="inner-title-leg-acts"/>
    <w:basedOn w:val="Normal"/>
    <w:rsid w:val="003B701E"/>
    <w:pPr>
      <w:spacing w:before="100" w:beforeAutospacing="1" w:after="100" w:afterAutospacing="1"/>
    </w:pPr>
    <w:rPr>
      <w:lang w:val="ka-GE" w:eastAsia="ka-GE"/>
    </w:rPr>
  </w:style>
  <w:style w:type="character" w:customStyle="1" w:styleId="span-bold-leg-acts">
    <w:name w:val="span-bold-leg-acts"/>
    <w:basedOn w:val="DefaultParagraphFont"/>
    <w:rsid w:val="003B701E"/>
  </w:style>
  <w:style w:type="paragraph" w:customStyle="1" w:styleId="judge-of-court-leg-acts">
    <w:name w:val="judge-of-court-leg-acts"/>
    <w:basedOn w:val="Normal"/>
    <w:rsid w:val="003B701E"/>
    <w:pPr>
      <w:spacing w:before="100" w:beforeAutospacing="1" w:after="100" w:afterAutospacing="1"/>
    </w:pPr>
    <w:rPr>
      <w:lang w:val="ka-GE" w:eastAsia="ka-GE"/>
    </w:rPr>
  </w:style>
  <w:style w:type="character" w:styleId="CommentReference">
    <w:name w:val="annotation reference"/>
    <w:uiPriority w:val="99"/>
    <w:semiHidden/>
    <w:unhideWhenUsed/>
    <w:rsid w:val="00767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13C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6713C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1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713C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3C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6713C"/>
    <w:rPr>
      <w:rFonts w:ascii="Segoe UI" w:eastAsia="Times New Roman" w:hAnsi="Segoe UI" w:cs="Segoe UI"/>
      <w:kern w:val="0"/>
      <w:sz w:val="18"/>
      <w:szCs w:val="18"/>
    </w:rPr>
  </w:style>
  <w:style w:type="paragraph" w:styleId="Revision">
    <w:name w:val="Revision"/>
    <w:hidden/>
    <w:uiPriority w:val="99"/>
    <w:semiHidden/>
    <w:rsid w:val="005B6EEE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57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0216A-B96A-47E3-BEE3-C75912FA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2025-10-13T10:36:00Z</dcterms:created>
  <dcterms:modified xsi:type="dcterms:W3CDTF">2025-10-15T10:47:00Z</dcterms:modified>
</cp:coreProperties>
</file>