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0912B3"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2E3AE0" w:rsidRDefault="00F84E10" w:rsidP="00D53B84">
            <w:pPr>
              <w:spacing w:after="0" w:line="240" w:lineRule="auto"/>
              <w:rPr>
                <w:rFonts w:ascii="Sylfaen" w:hAnsi="Sylfaen"/>
                <w:color w:val="000000"/>
                <w:lang w:val="ka-GE"/>
              </w:rPr>
            </w:pPr>
            <w:permStart w:id="0" w:edGrp="everyone"/>
            <w:r>
              <w:rPr>
                <w:rFonts w:ascii="Sylfaen" w:hAnsi="Sylfaen"/>
                <w:color w:val="000000"/>
                <w:lang w:val="ka-GE"/>
              </w:rPr>
              <w:t>1. ილია კოკაია</w:t>
            </w:r>
            <w:r w:rsidR="002E3AE0" w:rsidRPr="00435C95">
              <w:rPr>
                <w:rFonts w:ascii="Sylfaen" w:hAnsi="Sylfaen"/>
                <w:color w:val="000000"/>
                <w:lang w:val="ka-GE"/>
              </w:rPr>
              <w:tab/>
            </w:r>
          </w:p>
          <w:p w:rsidR="00BA7026" w:rsidRPr="000C0133" w:rsidRDefault="002E3AE0" w:rsidP="000C0133">
            <w:pPr>
              <w:spacing w:after="0" w:line="240" w:lineRule="auto"/>
              <w:rPr>
                <w:rFonts w:ascii="Sylfaen" w:hAnsi="Sylfaen"/>
                <w:color w:val="000000"/>
                <w:lang w:val="ka-GE"/>
              </w:rPr>
            </w:pPr>
            <w:r>
              <w:rPr>
                <w:rFonts w:ascii="Sylfaen" w:hAnsi="Sylfaen"/>
                <w:color w:val="000000"/>
                <w:lang w:val="ka-GE"/>
              </w:rPr>
              <w:t>2</w:t>
            </w:r>
            <w:r w:rsidR="00F84E10">
              <w:rPr>
                <w:rFonts w:ascii="Sylfaen" w:hAnsi="Sylfaen"/>
                <w:color w:val="000000"/>
                <w:lang w:val="ka-GE"/>
              </w:rPr>
              <w:t>.</w:t>
            </w:r>
            <w:r>
              <w:t xml:space="preserve"> </w:t>
            </w:r>
            <w:r w:rsidR="00F84E10">
              <w:rPr>
                <w:rFonts w:ascii="Sylfaen" w:hAnsi="Sylfaen"/>
                <w:color w:val="000000"/>
                <w:lang w:val="ka-GE"/>
              </w:rPr>
              <w:t>გიორგი კაპანაძე</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0C0133" w:rsidRDefault="00197BF8" w:rsidP="000C0133">
            <w:pPr>
              <w:spacing w:after="0" w:line="240" w:lineRule="auto"/>
              <w:rPr>
                <w:rFonts w:ascii="Sylfaen" w:hAnsi="Sylfaen"/>
                <w:color w:val="000000"/>
                <w:lang w:val="ka-GE"/>
              </w:rPr>
            </w:pPr>
            <w:permStart w:id="3" w:edGrp="everyone"/>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2E3AE0" w:rsidP="000C0133">
            <w:pPr>
              <w:spacing w:after="0" w:line="240" w:lineRule="auto"/>
              <w:rPr>
                <w:color w:val="000000"/>
              </w:rPr>
            </w:pPr>
            <w:permStart w:id="5" w:edGrp="everyone"/>
            <w:r>
              <w:rPr>
                <w:rFonts w:ascii="Sylfaen" w:hAnsi="Sylfaen"/>
                <w:color w:val="000000"/>
              </w:rPr>
              <w:t xml:space="preserve"> </w:t>
            </w:r>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2E3AE0" w:rsidRPr="00F84E10" w:rsidRDefault="00F84E10" w:rsidP="00F84E10">
            <w:pPr>
              <w:pStyle w:val="ListParagraph"/>
              <w:numPr>
                <w:ilvl w:val="0"/>
                <w:numId w:val="3"/>
              </w:numPr>
              <w:spacing w:after="0" w:line="240" w:lineRule="auto"/>
              <w:rPr>
                <w:rFonts w:ascii="Sylfaen" w:hAnsi="Sylfaen"/>
                <w:color w:val="000000"/>
                <w:lang w:val="ka-GE"/>
              </w:rPr>
            </w:pPr>
            <w:permStart w:id="6" w:edGrp="everyone"/>
            <w:r w:rsidRPr="00F84E10">
              <w:rPr>
                <w:rFonts w:ascii="Sylfaen" w:hAnsi="Sylfaen"/>
                <w:color w:val="000000"/>
                <w:lang w:val="ka-GE"/>
              </w:rPr>
              <w:t>გიორგი ყავლაშვილი</w:t>
            </w:r>
          </w:p>
          <w:p w:rsidR="00F84E10" w:rsidRPr="00F84E10" w:rsidRDefault="00F84E10" w:rsidP="00F84E10">
            <w:pPr>
              <w:pStyle w:val="ListParagraph"/>
              <w:numPr>
                <w:ilvl w:val="0"/>
                <w:numId w:val="3"/>
              </w:numPr>
              <w:spacing w:after="0" w:line="240" w:lineRule="auto"/>
              <w:rPr>
                <w:rFonts w:ascii="Sylfaen" w:hAnsi="Sylfaen"/>
                <w:color w:val="000000"/>
                <w:lang w:val="ka-GE"/>
              </w:rPr>
            </w:pPr>
            <w:r>
              <w:rPr>
                <w:rFonts w:ascii="Sylfaen" w:hAnsi="Sylfaen"/>
                <w:color w:val="000000"/>
                <w:lang w:val="ka-GE"/>
              </w:rPr>
              <w:t>ავთანდილ ნაცვალაძე</w:t>
            </w:r>
          </w:p>
          <w:permEnd w:id="6"/>
          <w:p w:rsidR="00806B52" w:rsidRPr="000C0133" w:rsidRDefault="00806B52"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73035E"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0"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 xml:space="preserve">ქ. ქუთაისი, აბაშიძის ქ. 26 </w:t>
            </w:r>
            <w:permEnd w:id="13"/>
          </w:p>
        </w:tc>
        <w:tc>
          <w:tcPr>
            <w:tcW w:w="3672" w:type="dxa"/>
            <w:tcBorders>
              <w:top w:val="nil"/>
              <w:lef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182ECD"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საქართველოს სამოქალაქო კოდექსი</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182ECD"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პარლამეტი</w:t>
            </w:r>
            <w:permEnd w:id="16"/>
          </w:p>
        </w:tc>
        <w:tc>
          <w:tcPr>
            <w:tcW w:w="5508" w:type="dxa"/>
            <w:gridSpan w:val="2"/>
            <w:tcBorders>
              <w:top w:val="nil"/>
              <w:left w:val="single" w:sz="4" w:space="0" w:color="auto"/>
              <w:bottom w:val="nil"/>
            </w:tcBorders>
          </w:tcPr>
          <w:p w:rsidR="00806B52" w:rsidRPr="000C0133" w:rsidRDefault="00182ECD"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26/06/1997</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806B52" w:rsidRPr="00743FBC" w:rsidRDefault="00895EC1" w:rsidP="000C0133">
            <w:pPr>
              <w:spacing w:after="0" w:line="240" w:lineRule="auto"/>
              <w:rPr>
                <w:rFonts w:ascii="Sylfaen" w:hAnsi="Sylfaen"/>
                <w:color w:val="000000"/>
                <w:sz w:val="24"/>
                <w:szCs w:val="24"/>
                <w:lang w:val="ka-GE"/>
              </w:rPr>
            </w:pPr>
            <w:permStart w:id="18" w:edGrp="everyone"/>
            <w:r>
              <w:rPr>
                <w:rFonts w:ascii="Sylfaen" w:hAnsi="Sylfaen"/>
                <w:color w:val="000000"/>
                <w:sz w:val="24"/>
                <w:szCs w:val="24"/>
                <w:lang w:val="ka-GE"/>
              </w:rPr>
              <w:t xml:space="preserve">საქართველოს სამოქალაქო კოდექსის </w:t>
            </w:r>
            <w:r w:rsidR="00182ECD">
              <w:rPr>
                <w:rFonts w:ascii="Sylfaen" w:hAnsi="Sylfaen"/>
                <w:color w:val="000000"/>
                <w:sz w:val="24"/>
                <w:szCs w:val="24"/>
                <w:lang w:val="ka-GE"/>
              </w:rPr>
              <w:t>54-ე მუხლი</w:t>
            </w:r>
            <w:r>
              <w:rPr>
                <w:rFonts w:ascii="Sylfaen" w:hAnsi="Sylfaen"/>
                <w:color w:val="000000"/>
                <w:sz w:val="24"/>
                <w:szCs w:val="24"/>
                <w:lang w:val="ka-GE"/>
              </w:rPr>
              <w:t xml:space="preserve"> ნაწილობრივ:</w:t>
            </w:r>
            <w:r w:rsidR="004A2D3D">
              <w:rPr>
                <w:rFonts w:ascii="Sylfaen" w:hAnsi="Sylfaen"/>
                <w:color w:val="000000"/>
                <w:sz w:val="24"/>
                <w:szCs w:val="24"/>
                <w:lang w:val="ka-GE"/>
              </w:rPr>
              <w:t xml:space="preserve"> „ეწინააღმდეგება საჯარო წესრიგს ან ზნეობის ნორმებს“</w:t>
            </w:r>
            <w:r>
              <w:rPr>
                <w:rFonts w:ascii="Sylfaen" w:hAnsi="Sylfaen"/>
                <w:color w:val="000000"/>
                <w:sz w:val="24"/>
                <w:szCs w:val="24"/>
                <w:lang w:val="ka-GE"/>
              </w:rPr>
              <w:t xml:space="preserve"> ნაწილში.</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D53B84"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საქართველოს კონსტიტუციის მე-7, მე-16, 21-ე მუხლები</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182ECD" w:rsidRPr="00182ECD" w:rsidRDefault="00182ECD" w:rsidP="00182ECD">
            <w:pPr>
              <w:spacing w:after="0" w:line="240" w:lineRule="auto"/>
              <w:rPr>
                <w:rFonts w:ascii="Sylfaen" w:hAnsi="Sylfaen"/>
                <w:b/>
                <w:color w:val="000000"/>
                <w:sz w:val="24"/>
                <w:szCs w:val="24"/>
                <w:lang w:val="ka-GE"/>
              </w:rPr>
            </w:pPr>
            <w:permStart w:id="20" w:edGrp="everyone"/>
            <w:r w:rsidRPr="00182ECD">
              <w:rPr>
                <w:rFonts w:ascii="Sylfaen" w:hAnsi="Sylfaen"/>
                <w:b/>
                <w:color w:val="000000"/>
                <w:sz w:val="24"/>
                <w:szCs w:val="24"/>
                <w:lang w:val="ka-GE"/>
              </w:rPr>
              <w:t>მუხლი 54. მართლსაწინააღმდეგო და ამორალური გარიგებანი</w:t>
            </w:r>
          </w:p>
          <w:p w:rsidR="00806B52" w:rsidRPr="00743FBC" w:rsidRDefault="00182ECD"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ბათილია გარიგება, რომელიც არღვევს კანონით დადგენილ წესსა და აკრძალვებს, ეწინააღმდეგება საჯარო წესრიგს ან ზნეობის ნორმებს.</w:t>
            </w:r>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D53B84" w:rsidRDefault="00D53B84" w:rsidP="00182ECD">
            <w:pPr>
              <w:spacing w:after="0" w:line="240" w:lineRule="auto"/>
              <w:rPr>
                <w:rFonts w:ascii="Sylfaen" w:hAnsi="Sylfaen"/>
                <w:b/>
                <w:color w:val="000000"/>
                <w:sz w:val="24"/>
                <w:szCs w:val="24"/>
                <w:lang w:val="ka-GE"/>
              </w:rPr>
            </w:pPr>
            <w:permStart w:id="21" w:edGrp="everyone"/>
            <w:r>
              <w:rPr>
                <w:rFonts w:ascii="Sylfaen" w:hAnsi="Sylfaen"/>
                <w:b/>
                <w:color w:val="000000"/>
                <w:sz w:val="24"/>
                <w:szCs w:val="24"/>
                <w:lang w:val="ka-GE"/>
              </w:rPr>
              <w:t>მუხლი 7</w:t>
            </w:r>
          </w:p>
          <w:p w:rsidR="00D53B84" w:rsidRPr="00D53B84" w:rsidRDefault="00D53B84" w:rsidP="00182ECD">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სახელმწიფო ცნობს და იცავს ადამიანის </w:t>
            </w:r>
            <w:r w:rsidR="00460C99">
              <w:rPr>
                <w:rFonts w:ascii="Sylfaen" w:hAnsi="Sylfaen"/>
                <w:color w:val="000000"/>
                <w:sz w:val="24"/>
                <w:szCs w:val="24"/>
                <w:lang w:val="ka-GE"/>
              </w:rPr>
              <w:t>საყოველთ</w:t>
            </w:r>
            <w:r>
              <w:rPr>
                <w:rFonts w:ascii="Sylfaen" w:hAnsi="Sylfaen"/>
                <w:color w:val="000000"/>
                <w:sz w:val="24"/>
                <w:szCs w:val="24"/>
                <w:lang w:val="ka-GE"/>
              </w:rPr>
              <w:t>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w:t>
            </w:r>
            <w:r w:rsidR="00460C99">
              <w:rPr>
                <w:rFonts w:ascii="Sylfaen" w:hAnsi="Sylfaen"/>
                <w:color w:val="000000"/>
                <w:sz w:val="24"/>
                <w:szCs w:val="24"/>
                <w:lang w:val="ka-GE"/>
              </w:rPr>
              <w:t xml:space="preserve"> არიან ამ უფლებებითა და თავისუფლებებით, როგორც უშუალოდ მოქმედი სამართლით</w:t>
            </w:r>
          </w:p>
          <w:p w:rsidR="00D53B84" w:rsidRDefault="00D53B84" w:rsidP="00182ECD">
            <w:pPr>
              <w:spacing w:after="0" w:line="240" w:lineRule="auto"/>
              <w:rPr>
                <w:rFonts w:ascii="Sylfaen" w:hAnsi="Sylfaen"/>
                <w:b/>
                <w:color w:val="000000"/>
                <w:sz w:val="24"/>
                <w:szCs w:val="24"/>
                <w:lang w:val="ka-GE"/>
              </w:rPr>
            </w:pPr>
          </w:p>
          <w:p w:rsidR="00182ECD" w:rsidRPr="00182ECD" w:rsidRDefault="00182ECD" w:rsidP="00182ECD">
            <w:pPr>
              <w:spacing w:after="0" w:line="240" w:lineRule="auto"/>
              <w:rPr>
                <w:rFonts w:ascii="Sylfaen" w:hAnsi="Sylfaen"/>
                <w:b/>
                <w:color w:val="000000"/>
                <w:sz w:val="24"/>
                <w:szCs w:val="24"/>
                <w:lang w:val="ka-GE"/>
              </w:rPr>
            </w:pPr>
            <w:r w:rsidRPr="00182ECD">
              <w:rPr>
                <w:rFonts w:ascii="Sylfaen" w:hAnsi="Sylfaen"/>
                <w:b/>
                <w:color w:val="000000"/>
                <w:sz w:val="24"/>
                <w:szCs w:val="24"/>
                <w:lang w:val="ka-GE"/>
              </w:rPr>
              <w:t>მუხლი 16</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ყველას აქვს საკუთარი პიროვნების თავისუფალი განვითარების უფლება .</w:t>
            </w:r>
          </w:p>
          <w:p w:rsidR="00FD49EB" w:rsidRDefault="00FD49EB" w:rsidP="00182ECD">
            <w:pPr>
              <w:spacing w:after="0" w:line="240" w:lineRule="auto"/>
              <w:rPr>
                <w:rFonts w:ascii="Sylfaen" w:hAnsi="Sylfaen"/>
                <w:color w:val="000000"/>
                <w:sz w:val="24"/>
                <w:szCs w:val="24"/>
                <w:lang w:val="ka-GE"/>
              </w:rPr>
            </w:pPr>
          </w:p>
          <w:p w:rsidR="00182ECD" w:rsidRPr="00236658" w:rsidRDefault="00182ECD" w:rsidP="00182ECD">
            <w:pPr>
              <w:spacing w:after="0" w:line="240" w:lineRule="auto"/>
              <w:rPr>
                <w:rFonts w:ascii="Sylfaen" w:hAnsi="Sylfaen"/>
                <w:b/>
                <w:color w:val="000000"/>
                <w:sz w:val="24"/>
                <w:szCs w:val="24"/>
                <w:lang w:val="ka-GE"/>
              </w:rPr>
            </w:pPr>
            <w:r w:rsidRPr="00236658">
              <w:rPr>
                <w:rFonts w:ascii="Sylfaen" w:hAnsi="Sylfaen"/>
                <w:b/>
                <w:color w:val="000000"/>
                <w:sz w:val="24"/>
                <w:szCs w:val="24"/>
                <w:lang w:val="ka-GE"/>
              </w:rPr>
              <w:t>მუხლი</w:t>
            </w:r>
            <w:r w:rsidR="00236658" w:rsidRPr="00236658">
              <w:rPr>
                <w:rFonts w:ascii="Sylfaen" w:hAnsi="Sylfaen"/>
                <w:b/>
                <w:color w:val="000000"/>
                <w:sz w:val="24"/>
                <w:szCs w:val="24"/>
                <w:lang w:val="ka-GE"/>
              </w:rPr>
              <w:t xml:space="preserve"> 21</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182ECD" w:rsidRPr="00182ECD" w:rsidRDefault="00182ECD" w:rsidP="00182ECD">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w:t>
            </w:r>
          </w:p>
          <w:p w:rsidR="00806B52" w:rsidRPr="00743FBC" w:rsidRDefault="00182ECD"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 xml:space="preserve"> </w:t>
            </w:r>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2" w:edGrp="everyone"/>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36658" w:rsidRPr="00182ECD" w:rsidRDefault="00236658" w:rsidP="00236658">
            <w:pPr>
              <w:spacing w:after="0" w:line="240" w:lineRule="auto"/>
              <w:rPr>
                <w:rFonts w:ascii="Sylfaen" w:hAnsi="Sylfaen"/>
                <w:color w:val="000000"/>
                <w:sz w:val="24"/>
                <w:szCs w:val="24"/>
                <w:lang w:val="ka-GE"/>
              </w:rPr>
            </w:pPr>
            <w:permStart w:id="23" w:edGrp="everyone"/>
            <w:r w:rsidRPr="00182ECD">
              <w:rPr>
                <w:rFonts w:ascii="Sylfaen" w:hAnsi="Sylfaen"/>
                <w:color w:val="000000"/>
                <w:sz w:val="24"/>
                <w:szCs w:val="24"/>
                <w:lang w:val="ka-GE"/>
              </w:rPr>
              <w:t>უფლების არსი.</w:t>
            </w:r>
          </w:p>
          <w:permEnd w:id="23"/>
          <w:p w:rsidR="00806B52" w:rsidRPr="00743FBC" w:rsidRDefault="00806B52" w:rsidP="000C0133">
            <w:pPr>
              <w:spacing w:after="0" w:line="240" w:lineRule="auto"/>
              <w:rPr>
                <w:rFonts w:ascii="Sylfaen" w:hAnsi="Sylfaen"/>
                <w:color w:val="000000"/>
                <w:sz w:val="24"/>
                <w:szCs w:val="24"/>
                <w:lang w:val="ka-GE"/>
              </w:rPr>
            </w:pPr>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035E"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1"/>
            <w:permEnd w:id="24"/>
          </w:p>
        </w:tc>
        <w:permStart w:id="25"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035E"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2" w:name="Text27"/>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035E"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3"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73035E"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4"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lastRenderedPageBreak/>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460C99" w:rsidRDefault="00460C99" w:rsidP="00460C99">
            <w:pPr>
              <w:spacing w:after="0" w:line="240" w:lineRule="auto"/>
              <w:rPr>
                <w:rFonts w:ascii="Sylfaen" w:hAnsi="Sylfaen"/>
                <w:b/>
                <w:color w:val="000000"/>
                <w:sz w:val="24"/>
                <w:szCs w:val="24"/>
                <w:lang w:val="ka-GE"/>
              </w:rPr>
            </w:pPr>
            <w:permStart w:id="28" w:edGrp="everyone"/>
          </w:p>
          <w:p w:rsidR="00460C99" w:rsidRDefault="00460C99" w:rsidP="00460C9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მე-7 მუხლის თანახმად, სახელმწიფო ცნობს და იცავს ადამიანის საყოველთაოდ აღიარებულ უფლებებსა და თავისუფლებებს, 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w:t>
            </w:r>
          </w:p>
          <w:p w:rsidR="00236658" w:rsidRPr="00236658" w:rsidRDefault="00236658" w:rsidP="00460C99">
            <w:pPr>
              <w:spacing w:after="0" w:line="240" w:lineRule="auto"/>
              <w:jc w:val="both"/>
              <w:rPr>
                <w:rFonts w:ascii="Sylfaen" w:hAnsi="Sylfaen"/>
                <w:color w:val="000000"/>
                <w:sz w:val="24"/>
                <w:szCs w:val="24"/>
              </w:rPr>
            </w:pPr>
            <w:r>
              <w:rPr>
                <w:rFonts w:ascii="Sylfaen" w:hAnsi="Sylfaen"/>
                <w:color w:val="000000"/>
                <w:sz w:val="24"/>
                <w:szCs w:val="24"/>
                <w:lang w:val="ka-GE"/>
              </w:rPr>
              <w:t xml:space="preserve">საქართველოს კონსტიტუციის მე-16 მუხლის ითვალისწინებს პიროვნების თავისუფალი განვითარების უფლებას, რომელიც ასევე მოიცავს საქმიანობის საყოველთაო თავისუფლებას. </w:t>
            </w:r>
          </w:p>
          <w:p w:rsidR="00236658" w:rsidRDefault="00FD49EB" w:rsidP="00460C9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w:t>
            </w:r>
            <w:r w:rsidR="00236658">
              <w:rPr>
                <w:rFonts w:ascii="Sylfaen" w:hAnsi="Sylfaen"/>
                <w:color w:val="000000"/>
                <w:sz w:val="24"/>
                <w:szCs w:val="24"/>
                <w:lang w:val="ka-GE"/>
              </w:rPr>
              <w:t xml:space="preserve">21-ე მუხლის პირველი პუნქტი ადგენს, რომ საკუთრება აღიარებული და ხელშეუვალია. დაუშვებელია საკუთრების, მისი შეძენის, გასხვისების უფლების გაუქმება. </w:t>
            </w:r>
          </w:p>
          <w:p w:rsidR="00236658" w:rsidRDefault="00236658" w:rsidP="00460C99">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„ე“ ქვეპუნქტის მიხედვით საქართველოს საკონსტიტუციო სასამართლო კონსტიტუციური სარჩელის საფუძველზე</w:t>
            </w:r>
            <w:r>
              <w:rPr>
                <w:rFonts w:ascii="Sylfaen" w:hAnsi="Sylfaen"/>
                <w:color w:val="000000"/>
                <w:sz w:val="24"/>
                <w:szCs w:val="24"/>
              </w:rPr>
              <w:t xml:space="preserve"> </w:t>
            </w:r>
            <w:r>
              <w:rPr>
                <w:rFonts w:ascii="Sylfaen" w:hAnsi="Sylfaen"/>
                <w:color w:val="000000"/>
                <w:sz w:val="24"/>
                <w:szCs w:val="24"/>
                <w:lang w:val="ka-GE"/>
              </w:rPr>
              <w:t xml:space="preserve">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w:t>
            </w:r>
            <w:r w:rsidR="00460721">
              <w:rPr>
                <w:rFonts w:ascii="Sylfaen" w:hAnsi="Sylfaen"/>
                <w:color w:val="000000"/>
                <w:sz w:val="24"/>
                <w:szCs w:val="24"/>
                <w:lang w:val="ka-GE"/>
              </w:rPr>
              <w:t>ა</w:t>
            </w:r>
            <w:r>
              <w:rPr>
                <w:rFonts w:ascii="Sylfaen" w:hAnsi="Sylfaen"/>
                <w:color w:val="000000"/>
                <w:sz w:val="24"/>
                <w:szCs w:val="24"/>
                <w:lang w:val="ka-GE"/>
              </w:rPr>
              <w:t>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 w:rsidR="00873062" w:rsidRDefault="00CD4FDA" w:rsidP="00460C99">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r w:rsidR="00873062">
              <w:rPr>
                <w:rFonts w:ascii="Sylfaen" w:hAnsi="Sylfaen"/>
                <w:color w:val="000000"/>
                <w:sz w:val="24"/>
                <w:szCs w:val="24"/>
                <w:lang w:val="ka-GE"/>
              </w:rPr>
              <w:t xml:space="preserve">„საქართველოს საკონსტიტუციო სასამართლოს შესახებ“ საქართველოს ორგანული კანონოს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შედეგები, მას შეუძლია, განმწესრიგებელი სხდომის გადაწყვეტილებით, საბოლოო გადაწყვეტილების მიღებამდე შეაჩეროს სადავო აქტის ან მისი სათანადო ნაწილის მოქმედება.“ </w:t>
            </w:r>
          </w:p>
          <w:permEnd w:id="28"/>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0912B3" w:rsidRPr="000912B3" w:rsidRDefault="000912B3" w:rsidP="000912B3">
            <w:permStart w:id="29" w:edGrp="everyone"/>
            <w:proofErr w:type="spellStart"/>
            <w:r w:rsidRPr="000912B3">
              <w:rPr>
                <w:rFonts w:ascii="Sylfaen" w:hAnsi="Sylfaen" w:cs="Sylfaen"/>
              </w:rPr>
              <w:t>სარჩელი</w:t>
            </w:r>
            <w:proofErr w:type="spellEnd"/>
            <w:r w:rsidRPr="000912B3">
              <w:t xml:space="preserve"> </w:t>
            </w:r>
            <w:proofErr w:type="spellStart"/>
            <w:r w:rsidRPr="000912B3">
              <w:rPr>
                <w:rFonts w:ascii="Sylfaen" w:hAnsi="Sylfaen" w:cs="Sylfaen"/>
              </w:rPr>
              <w:t>აკმაყოფილებს</w:t>
            </w:r>
            <w:proofErr w:type="spellEnd"/>
            <w:r w:rsidRPr="000912B3">
              <w:t xml:space="preserve"> ,,</w:t>
            </w:r>
            <w:proofErr w:type="spellStart"/>
            <w:r w:rsidRPr="000912B3">
              <w:rPr>
                <w:rFonts w:ascii="Sylfaen" w:hAnsi="Sylfaen" w:cs="Sylfaen"/>
              </w:rPr>
              <w:t>საკონსტიტუციო</w:t>
            </w:r>
            <w:proofErr w:type="spellEnd"/>
            <w:r w:rsidRPr="000912B3">
              <w:t xml:space="preserve"> </w:t>
            </w:r>
            <w:proofErr w:type="spellStart"/>
            <w:r w:rsidRPr="000912B3">
              <w:rPr>
                <w:rFonts w:ascii="Sylfaen" w:hAnsi="Sylfaen" w:cs="Sylfaen"/>
              </w:rPr>
              <w:t>სამართალწარმოების</w:t>
            </w:r>
            <w:proofErr w:type="spellEnd"/>
            <w:r w:rsidRPr="000912B3">
              <w:t xml:space="preserve"> </w:t>
            </w:r>
            <w:proofErr w:type="spellStart"/>
            <w:r w:rsidRPr="000912B3">
              <w:rPr>
                <w:rFonts w:ascii="Sylfaen" w:hAnsi="Sylfaen" w:cs="Sylfaen"/>
              </w:rPr>
              <w:t>შესახებ</w:t>
            </w:r>
            <w:proofErr w:type="spellEnd"/>
            <w:r w:rsidRPr="000912B3">
              <w:t xml:space="preserve">“ </w:t>
            </w:r>
            <w:proofErr w:type="spellStart"/>
            <w:r w:rsidRPr="000912B3">
              <w:rPr>
                <w:rFonts w:ascii="Sylfaen" w:hAnsi="Sylfaen" w:cs="Sylfaen"/>
              </w:rPr>
              <w:t>საქართველოს</w:t>
            </w:r>
            <w:proofErr w:type="spellEnd"/>
            <w:r w:rsidRPr="000912B3">
              <w:t xml:space="preserve"> </w:t>
            </w:r>
            <w:proofErr w:type="spellStart"/>
            <w:r w:rsidRPr="000912B3">
              <w:rPr>
                <w:rFonts w:ascii="Sylfaen" w:hAnsi="Sylfaen" w:cs="Sylfaen"/>
              </w:rPr>
              <w:t>კანონის</w:t>
            </w:r>
            <w:proofErr w:type="spellEnd"/>
            <w:r w:rsidRPr="000912B3">
              <w:rPr>
                <w:rFonts w:ascii="Sylfaen" w:hAnsi="Sylfaen" w:cs="Sylfaen"/>
                <w:lang w:val="ka-GE"/>
              </w:rPr>
              <w:t xml:space="preserve"> </w:t>
            </w:r>
            <w:r w:rsidRPr="000912B3">
              <w:rPr>
                <w:rFonts w:ascii="Sylfaen" w:hAnsi="Sylfaen" w:cs="Sylfaen"/>
              </w:rPr>
              <w:t>მე</w:t>
            </w:r>
            <w:r w:rsidRPr="000912B3">
              <w:t xml:space="preserve">-18 </w:t>
            </w:r>
            <w:proofErr w:type="spellStart"/>
            <w:r w:rsidRPr="000912B3">
              <w:rPr>
                <w:rFonts w:ascii="Sylfaen" w:hAnsi="Sylfaen" w:cs="Sylfaen"/>
              </w:rPr>
              <w:t>მუხლის</w:t>
            </w:r>
            <w:proofErr w:type="spellEnd"/>
            <w:r w:rsidRPr="000912B3">
              <w:t xml:space="preserve"> ,,</w:t>
            </w:r>
            <w:r w:rsidRPr="000912B3">
              <w:rPr>
                <w:rFonts w:ascii="Sylfaen" w:hAnsi="Sylfaen" w:cs="Sylfaen"/>
              </w:rPr>
              <w:t>ა</w:t>
            </w:r>
            <w:r w:rsidRPr="000912B3">
              <w:t>“-,,</w:t>
            </w:r>
            <w:r w:rsidRPr="000912B3">
              <w:rPr>
                <w:rFonts w:ascii="Sylfaen" w:hAnsi="Sylfaen" w:cs="Sylfaen"/>
              </w:rPr>
              <w:t>ზ</w:t>
            </w:r>
            <w:r w:rsidRPr="000912B3">
              <w:t xml:space="preserve">“ </w:t>
            </w:r>
            <w:proofErr w:type="spellStart"/>
            <w:r w:rsidRPr="000912B3">
              <w:rPr>
                <w:rFonts w:ascii="Sylfaen" w:hAnsi="Sylfaen" w:cs="Sylfaen"/>
              </w:rPr>
              <w:t>ქვეპუნქტებით</w:t>
            </w:r>
            <w:proofErr w:type="spellEnd"/>
            <w:r w:rsidRPr="000912B3">
              <w:t xml:space="preserve"> </w:t>
            </w:r>
            <w:proofErr w:type="spellStart"/>
            <w:r w:rsidRPr="000912B3">
              <w:rPr>
                <w:rFonts w:ascii="Sylfaen" w:hAnsi="Sylfaen" w:cs="Sylfaen"/>
              </w:rPr>
              <w:t>დადგენილ</w:t>
            </w:r>
            <w:proofErr w:type="spellEnd"/>
            <w:r w:rsidRPr="000912B3">
              <w:t xml:space="preserve"> </w:t>
            </w:r>
            <w:proofErr w:type="spellStart"/>
            <w:r w:rsidRPr="000912B3">
              <w:rPr>
                <w:rFonts w:ascii="Sylfaen" w:hAnsi="Sylfaen" w:cs="Sylfaen"/>
              </w:rPr>
              <w:t>მოთხოვნებს</w:t>
            </w:r>
            <w:proofErr w:type="spellEnd"/>
            <w:r w:rsidRPr="000912B3">
              <w:t xml:space="preserve">. </w:t>
            </w:r>
            <w:proofErr w:type="spellStart"/>
            <w:r w:rsidRPr="000912B3">
              <w:rPr>
                <w:rFonts w:ascii="Sylfaen" w:hAnsi="Sylfaen" w:cs="Sylfaen"/>
              </w:rPr>
              <w:t>სარჩელი</w:t>
            </w:r>
            <w:proofErr w:type="spellEnd"/>
            <w:r w:rsidRPr="000912B3">
              <w:t xml:space="preserve"> </w:t>
            </w:r>
            <w:proofErr w:type="spellStart"/>
            <w:r w:rsidRPr="000912B3">
              <w:rPr>
                <w:rFonts w:ascii="Sylfaen" w:hAnsi="Sylfaen" w:cs="Sylfaen"/>
              </w:rPr>
              <w:t>ფორმალურად</w:t>
            </w:r>
            <w:proofErr w:type="spellEnd"/>
            <w:r w:rsidRPr="000912B3">
              <w:t xml:space="preserve"> </w:t>
            </w:r>
            <w:proofErr w:type="spellStart"/>
            <w:r w:rsidRPr="000912B3">
              <w:rPr>
                <w:rFonts w:ascii="Sylfaen" w:hAnsi="Sylfaen" w:cs="Sylfaen"/>
              </w:rPr>
              <w:t>გამართულია</w:t>
            </w:r>
            <w:proofErr w:type="spellEnd"/>
            <w:r w:rsidRPr="000912B3">
              <w:t xml:space="preserve"> </w:t>
            </w:r>
            <w:proofErr w:type="spellStart"/>
            <w:r w:rsidRPr="000912B3">
              <w:rPr>
                <w:rFonts w:ascii="Sylfaen" w:hAnsi="Sylfaen" w:cs="Sylfaen"/>
              </w:rPr>
              <w:t>და</w:t>
            </w:r>
            <w:proofErr w:type="spellEnd"/>
            <w:r w:rsidRPr="000912B3">
              <w:t xml:space="preserve"> </w:t>
            </w:r>
            <w:proofErr w:type="spellStart"/>
            <w:r w:rsidRPr="000912B3">
              <w:rPr>
                <w:rFonts w:ascii="Sylfaen" w:hAnsi="Sylfaen" w:cs="Sylfaen"/>
              </w:rPr>
              <w:t>შეიცავს</w:t>
            </w:r>
            <w:proofErr w:type="spellEnd"/>
            <w:r w:rsidRPr="000912B3">
              <w:t xml:space="preserve"> </w:t>
            </w:r>
            <w:proofErr w:type="spellStart"/>
            <w:r w:rsidRPr="000912B3">
              <w:rPr>
                <w:rFonts w:ascii="Sylfaen" w:hAnsi="Sylfaen" w:cs="Sylfaen"/>
              </w:rPr>
              <w:t>კანონით</w:t>
            </w:r>
            <w:proofErr w:type="spellEnd"/>
            <w:r w:rsidRPr="000912B3">
              <w:t xml:space="preserve"> </w:t>
            </w:r>
            <w:proofErr w:type="spellStart"/>
            <w:r w:rsidRPr="000912B3">
              <w:rPr>
                <w:rFonts w:ascii="Sylfaen" w:hAnsi="Sylfaen" w:cs="Sylfaen"/>
              </w:rPr>
              <w:t>სავალდებულო</w:t>
            </w:r>
            <w:proofErr w:type="spellEnd"/>
            <w:r w:rsidRPr="000912B3">
              <w:t xml:space="preserve"> </w:t>
            </w:r>
            <w:proofErr w:type="spellStart"/>
            <w:r w:rsidRPr="000912B3">
              <w:rPr>
                <w:rFonts w:ascii="Sylfaen" w:hAnsi="Sylfaen" w:cs="Sylfaen"/>
              </w:rPr>
              <w:t>ყველა</w:t>
            </w:r>
            <w:proofErr w:type="spellEnd"/>
            <w:r w:rsidRPr="000912B3">
              <w:t xml:space="preserve"> </w:t>
            </w:r>
            <w:proofErr w:type="spellStart"/>
            <w:r w:rsidRPr="000912B3">
              <w:rPr>
                <w:rFonts w:ascii="Sylfaen" w:hAnsi="Sylfaen" w:cs="Sylfaen"/>
              </w:rPr>
              <w:t>რეკვიზიტს</w:t>
            </w:r>
            <w:proofErr w:type="spellEnd"/>
            <w:r w:rsidRPr="000912B3">
              <w:t>.</w:t>
            </w:r>
          </w:p>
          <w:p w:rsidR="00FD49EB" w:rsidRPr="000912B3" w:rsidRDefault="00FD49EB" w:rsidP="00FD49EB">
            <w:pPr>
              <w:spacing w:after="0" w:line="240" w:lineRule="auto"/>
              <w:rPr>
                <w:rFonts w:ascii="Sylfaen" w:hAnsi="Sylfaen"/>
                <w:noProof/>
                <w:color w:val="000000"/>
                <w:lang w:val="ka-GE"/>
              </w:rPr>
            </w:pPr>
            <w:r w:rsidRPr="000912B3">
              <w:rPr>
                <w:rFonts w:ascii="Sylfaen" w:hAnsi="Sylfaen"/>
                <w:color w:val="000000"/>
                <w:lang w:val="ka-GE"/>
              </w:rPr>
              <w:t xml:space="preserve">კონსტიტუციური </w:t>
            </w:r>
            <w:r w:rsidRPr="000912B3">
              <w:rPr>
                <w:rFonts w:ascii="Sylfaen" w:hAnsi="Sylfaen" w:cs="Sylfaen"/>
                <w:noProof/>
                <w:color w:val="000000"/>
              </w:rPr>
              <w:t>სარჩელი</w:t>
            </w:r>
            <w:r w:rsidRPr="000912B3">
              <w:rPr>
                <w:noProof/>
                <w:color w:val="000000"/>
              </w:rPr>
              <w:t xml:space="preserve"> </w:t>
            </w:r>
            <w:r w:rsidRPr="000912B3">
              <w:rPr>
                <w:rFonts w:ascii="Sylfaen" w:hAnsi="Sylfaen" w:cs="Sylfaen"/>
                <w:noProof/>
                <w:color w:val="000000"/>
              </w:rPr>
              <w:t>შე</w:t>
            </w:r>
            <w:r w:rsidRPr="000912B3">
              <w:rPr>
                <w:rFonts w:ascii="Sylfaen" w:hAnsi="Sylfaen" w:cs="Sylfaen"/>
                <w:noProof/>
                <w:color w:val="000000"/>
                <w:lang w:val="ka-GE"/>
              </w:rPr>
              <w:t>დგენილია</w:t>
            </w:r>
            <w:r w:rsidRPr="000912B3">
              <w:rPr>
                <w:noProof/>
                <w:color w:val="000000"/>
              </w:rPr>
              <w:t xml:space="preserve"> </w:t>
            </w:r>
            <w:r w:rsidRPr="000912B3">
              <w:rPr>
                <w:rFonts w:ascii="Sylfaen" w:hAnsi="Sylfaen" w:cs="Sylfaen"/>
                <w:noProof/>
                <w:color w:val="000000"/>
              </w:rPr>
              <w:t>უფლებამოსილი</w:t>
            </w:r>
            <w:r w:rsidRPr="000912B3">
              <w:rPr>
                <w:noProof/>
                <w:color w:val="000000"/>
              </w:rPr>
              <w:t xml:space="preserve"> </w:t>
            </w:r>
            <w:r w:rsidR="000912B3" w:rsidRPr="000912B3">
              <w:rPr>
                <w:rFonts w:ascii="Sylfaen" w:hAnsi="Sylfaen"/>
                <w:noProof/>
                <w:color w:val="000000"/>
                <w:lang w:val="ka-GE"/>
              </w:rPr>
              <w:t>პირების მიერ კონსტიტუციით მე-2 თავით გათვალისწინებული უფლებების დარღვეის გამო.</w:t>
            </w:r>
            <w:r w:rsidRPr="000912B3">
              <w:rPr>
                <w:noProof/>
                <w:color w:val="000000"/>
              </w:rPr>
              <w:t xml:space="preserve"> </w:t>
            </w:r>
            <w:r w:rsidRPr="000912B3">
              <w:rPr>
                <w:rFonts w:ascii="Sylfaen" w:hAnsi="Sylfaen" w:cs="Sylfaen"/>
                <w:noProof/>
                <w:color w:val="000000"/>
              </w:rPr>
              <w:t>კერძოდ</w:t>
            </w:r>
            <w:r w:rsidRPr="000912B3">
              <w:rPr>
                <w:noProof/>
                <w:color w:val="000000"/>
              </w:rPr>
              <w:t xml:space="preserve">, </w:t>
            </w:r>
            <w:r w:rsidRPr="000912B3">
              <w:rPr>
                <w:rFonts w:ascii="Sylfaen" w:hAnsi="Sylfaen" w:cs="Sylfaen"/>
                <w:noProof/>
                <w:color w:val="000000"/>
              </w:rPr>
              <w:t>მოსარჩელეს</w:t>
            </w:r>
            <w:r w:rsidRPr="000912B3">
              <w:rPr>
                <w:noProof/>
                <w:color w:val="000000"/>
              </w:rPr>
              <w:t xml:space="preserve"> </w:t>
            </w:r>
            <w:r w:rsidR="00460C99">
              <w:rPr>
                <w:rFonts w:ascii="Sylfaen" w:hAnsi="Sylfaen" w:cs="Sylfaen"/>
                <w:noProof/>
                <w:color w:val="000000"/>
              </w:rPr>
              <w:t>ფიზიკური პირები ილია კოკაია და გიორგი კაპანაძე,</w:t>
            </w:r>
            <w:r w:rsidRPr="000912B3">
              <w:rPr>
                <w:rFonts w:ascii="Sylfaen" w:hAnsi="Sylfaen"/>
                <w:noProof/>
                <w:color w:val="000000"/>
                <w:lang w:val="ka-GE"/>
              </w:rPr>
              <w:t xml:space="preserve"> </w:t>
            </w:r>
            <w:r w:rsidRPr="000912B3">
              <w:rPr>
                <w:rFonts w:ascii="Sylfaen" w:hAnsi="Sylfaen" w:cs="Sylfaen"/>
                <w:noProof/>
                <w:color w:val="000000"/>
              </w:rPr>
              <w:t>რომ</w:t>
            </w:r>
            <w:r w:rsidRPr="000912B3">
              <w:rPr>
                <w:rFonts w:ascii="Sylfaen" w:hAnsi="Sylfaen" w:cs="Sylfaen"/>
                <w:noProof/>
                <w:color w:val="000000"/>
                <w:lang w:val="ka-GE"/>
              </w:rPr>
              <w:t>ე</w:t>
            </w:r>
            <w:r w:rsidRPr="000912B3">
              <w:rPr>
                <w:rFonts w:ascii="Sylfaen" w:hAnsi="Sylfaen" w:cs="Sylfaen"/>
                <w:noProof/>
                <w:color w:val="000000"/>
              </w:rPr>
              <w:t>ლ</w:t>
            </w:r>
            <w:r w:rsidRPr="000912B3">
              <w:rPr>
                <w:rFonts w:ascii="Sylfaen" w:hAnsi="Sylfaen" w:cs="Sylfaen"/>
                <w:noProof/>
                <w:color w:val="000000"/>
                <w:lang w:val="ka-GE"/>
              </w:rPr>
              <w:t>თა</w:t>
            </w:r>
            <w:r w:rsidRPr="000912B3">
              <w:rPr>
                <w:noProof/>
                <w:color w:val="000000"/>
              </w:rPr>
              <w:t xml:space="preserve"> </w:t>
            </w:r>
            <w:r w:rsidRPr="000912B3">
              <w:rPr>
                <w:rFonts w:ascii="Sylfaen" w:hAnsi="Sylfaen"/>
                <w:noProof/>
                <w:color w:val="000000"/>
                <w:lang w:val="ka-GE"/>
              </w:rPr>
              <w:t xml:space="preserve">კონსტიტუციით დაცული ძირითადი უფლების დარღვევის რეალური საფრთხეც არსებობს სადავო ნორმებით. კერძოდ, თბილისის </w:t>
            </w:r>
            <w:r w:rsidR="00460C99">
              <w:rPr>
                <w:rFonts w:ascii="Sylfaen" w:hAnsi="Sylfaen"/>
                <w:noProof/>
                <w:color w:val="000000"/>
                <w:lang w:val="ka-GE"/>
              </w:rPr>
              <w:t>სააპელაციო</w:t>
            </w:r>
            <w:r w:rsidRPr="000912B3">
              <w:rPr>
                <w:rFonts w:ascii="Sylfaen" w:hAnsi="Sylfaen"/>
                <w:noProof/>
                <w:color w:val="000000"/>
                <w:lang w:val="ka-GE"/>
              </w:rPr>
              <w:t xml:space="preserve"> სასამართლოში მიმდინარეობს საქმის განხილვა </w:t>
            </w:r>
            <w:r w:rsidR="00460C99">
              <w:rPr>
                <w:rFonts w:ascii="Sylfaen" w:hAnsi="Sylfaen"/>
                <w:noProof/>
                <w:color w:val="000000"/>
                <w:lang w:val="ka-GE"/>
              </w:rPr>
              <w:t xml:space="preserve">მოსარჩელე გიორგი გურულს და მოპასუხეებს - ილია კოკაიას და გიორგი კაპანაძეს შორის. სააპელაციო ინსტანციაში აპელანტებს წარმოადგენენ ილია კოკაია და გიორგი კაპანაძე. </w:t>
            </w:r>
          </w:p>
          <w:p w:rsidR="00430E97" w:rsidRDefault="008906F5" w:rsidP="00FD49EB">
            <w:pPr>
              <w:spacing w:after="0" w:line="240" w:lineRule="auto"/>
              <w:rPr>
                <w:rFonts w:ascii="Sylfaen" w:hAnsi="Sylfaen"/>
                <w:noProof/>
                <w:color w:val="000000"/>
                <w:lang w:val="ka-GE"/>
              </w:rPr>
            </w:pPr>
            <w:r w:rsidRPr="000912B3">
              <w:rPr>
                <w:rFonts w:ascii="Sylfaen" w:hAnsi="Sylfaen"/>
                <w:noProof/>
                <w:color w:val="000000"/>
                <w:lang w:val="ka-GE"/>
              </w:rPr>
              <w:t xml:space="preserve">განსახილველ სამოქალაქო საქმეზე, </w:t>
            </w:r>
            <w:r w:rsidR="00460C99">
              <w:rPr>
                <w:rFonts w:ascii="Sylfaen" w:hAnsi="Sylfaen"/>
                <w:noProof/>
                <w:color w:val="000000"/>
                <w:lang w:val="ka-GE"/>
              </w:rPr>
              <w:t>მიღებული გადაწყვეტილებით</w:t>
            </w:r>
            <w:r w:rsidRPr="000912B3">
              <w:rPr>
                <w:rFonts w:ascii="Sylfaen" w:hAnsi="Sylfaen"/>
                <w:noProof/>
                <w:color w:val="000000"/>
                <w:lang w:val="ka-GE"/>
              </w:rPr>
              <w:t xml:space="preserve"> </w:t>
            </w:r>
            <w:r w:rsidR="00460C99">
              <w:rPr>
                <w:rFonts w:ascii="Sylfaen" w:hAnsi="Sylfaen"/>
                <w:noProof/>
                <w:color w:val="000000"/>
                <w:lang w:val="ka-GE"/>
              </w:rPr>
              <w:t xml:space="preserve">ილია კოკაიას და გიორგი კაპანაძეს გიორგი გურულის სასარგებლოდ დაეკისრათ </w:t>
            </w:r>
            <w:r w:rsidR="00430E97">
              <w:rPr>
                <w:rFonts w:ascii="Sylfaen" w:hAnsi="Sylfaen"/>
                <w:noProof/>
                <w:color w:val="000000"/>
                <w:lang w:val="ka-GE"/>
              </w:rPr>
              <w:t>3,449,754 აშშ დოლარის და ამ თანხის ყოველწლიური 10%ის გადახდა 2005 წლიდან გადაწყვეტილების აღსრულებამდე იმის გამო რომ სასამართლომ ამორალურად მიიჩნია მანამდე მხარეებს შორის დადებული წილის ნასყიდობის ხელშეკრულება, მხოლოდ იმის გამო, რომ ხელშეკრულებაში მითითებული ნასყიდობის ფასი და საბაზრო ღირებულება განსხვავდება ერთმანეთისაგან</w:t>
            </w:r>
            <w:r w:rsidR="00BA3AC1">
              <w:rPr>
                <w:rFonts w:ascii="Sylfaen" w:hAnsi="Sylfaen"/>
                <w:noProof/>
                <w:color w:val="000000"/>
                <w:lang w:val="ka-GE"/>
              </w:rPr>
              <w:t>.</w:t>
            </w:r>
            <w:r w:rsidR="00430E97">
              <w:rPr>
                <w:rFonts w:ascii="Sylfaen" w:hAnsi="Sylfaen"/>
                <w:noProof/>
                <w:color w:val="000000"/>
                <w:lang w:val="ka-GE"/>
              </w:rPr>
              <w:t xml:space="preserve"> </w:t>
            </w:r>
            <w:r w:rsidR="00BA3AC1">
              <w:rPr>
                <w:rFonts w:ascii="Sylfaen" w:hAnsi="Sylfaen"/>
                <w:noProof/>
                <w:color w:val="000000"/>
                <w:lang w:val="ka-GE"/>
              </w:rPr>
              <w:t xml:space="preserve">სასამართლოს აზრით გარიგება დადებულია ქართულ საზოგადოებაში მიღებული წესების უგულებელყოფით, რაც გარიგების საბაზრო ფასტან შედარებით დაბალ ფასში რეალიზაციაში (უფრო სწორედ ხელშეკრულებაში დაბალი სარეალიზაციო ფასის დაფიქსირებაში) გამოიხატება და ეწინააღმდეგება ზნეობრივ ნორმებს და საჯარო წესრიგს. </w:t>
            </w:r>
          </w:p>
          <w:p w:rsidR="008906F5" w:rsidRPr="000912B3" w:rsidRDefault="00FA4209" w:rsidP="00FD49EB">
            <w:pPr>
              <w:spacing w:after="0" w:line="240" w:lineRule="auto"/>
              <w:rPr>
                <w:rFonts w:ascii="Sylfaen" w:hAnsi="Sylfaen"/>
                <w:noProof/>
                <w:color w:val="000000"/>
                <w:lang w:val="ka-GE"/>
              </w:rPr>
            </w:pPr>
            <w:r w:rsidRPr="000912B3">
              <w:rPr>
                <w:rFonts w:ascii="Sylfaen" w:hAnsi="Sylfaen"/>
                <w:noProof/>
                <w:color w:val="000000"/>
                <w:lang w:val="ka-GE"/>
              </w:rPr>
              <w:t xml:space="preserve">სადავო </w:t>
            </w:r>
            <w:r w:rsidR="00BA3AC1">
              <w:rPr>
                <w:rFonts w:ascii="Sylfaen" w:hAnsi="Sylfaen"/>
                <w:noProof/>
                <w:color w:val="000000"/>
                <w:lang w:val="ka-GE"/>
              </w:rPr>
              <w:t>ნორმა</w:t>
            </w:r>
            <w:r w:rsidRPr="000912B3">
              <w:rPr>
                <w:rFonts w:ascii="Sylfaen" w:hAnsi="Sylfaen"/>
                <w:noProof/>
                <w:color w:val="000000"/>
                <w:lang w:val="ka-GE"/>
              </w:rPr>
              <w:t xml:space="preserve"> ეწინააღმდეგებიან საქართველოს კონსტიტუციის</w:t>
            </w:r>
            <w:r w:rsidR="001B5D44">
              <w:rPr>
                <w:rFonts w:ascii="Sylfaen" w:hAnsi="Sylfaen"/>
                <w:noProof/>
                <w:color w:val="000000"/>
                <w:lang w:val="ka-GE"/>
              </w:rPr>
              <w:t xml:space="preserve"> მე-7 და</w:t>
            </w:r>
            <w:r w:rsidRPr="000912B3">
              <w:rPr>
                <w:rFonts w:ascii="Sylfaen" w:hAnsi="Sylfaen"/>
                <w:noProof/>
                <w:color w:val="000000"/>
                <w:lang w:val="ka-GE"/>
              </w:rPr>
              <w:t xml:space="preserve"> მე-16 მუხლს, ვინაიდან წარმოადგენენ საქმიანობის საყოველთაო თავისუფლებაში ჩარევის გაუმართლებელ ღონისძიებას, 21-ე მუხლს - ვინაიდან, სადავო ნორმათა საფუძელზე ხდება საკუთრების უფლებისა და კერძო ავტონომიის (მათ შორის სახელშეკრულებო თავისუფლების) დაუშვებელი ხელყოფა. </w:t>
            </w:r>
          </w:p>
          <w:p w:rsidR="000912B3" w:rsidRPr="000912B3" w:rsidRDefault="00FD49EB" w:rsidP="000912B3">
            <w:r w:rsidRPr="000912B3">
              <w:rPr>
                <w:rFonts w:ascii="Sylfaen" w:hAnsi="Sylfaen"/>
                <w:noProof/>
                <w:color w:val="000000"/>
                <w:lang w:val="ka-GE"/>
              </w:rPr>
              <w:t>საქართველოს სამოქალაქო კოდექსის გასაჩივრებული ნორმების</w:t>
            </w:r>
            <w:r w:rsidRPr="000912B3">
              <w:rPr>
                <w:noProof/>
                <w:color w:val="000000"/>
              </w:rPr>
              <w:t xml:space="preserve"> </w:t>
            </w:r>
            <w:r w:rsidRPr="000912B3">
              <w:rPr>
                <w:rFonts w:ascii="Sylfaen" w:hAnsi="Sylfaen" w:cs="Sylfaen"/>
                <w:noProof/>
                <w:color w:val="000000"/>
              </w:rPr>
              <w:t>კონ</w:t>
            </w:r>
            <w:r w:rsidRPr="000912B3">
              <w:rPr>
                <w:rFonts w:ascii="Sylfaen" w:hAnsi="Sylfaen" w:cs="Sylfaen"/>
                <w:noProof/>
                <w:color w:val="000000"/>
                <w:lang w:val="ka-GE"/>
              </w:rPr>
              <w:t>ს</w:t>
            </w:r>
            <w:r w:rsidRPr="000912B3">
              <w:rPr>
                <w:rFonts w:ascii="Sylfaen" w:hAnsi="Sylfaen" w:cs="Sylfaen"/>
                <w:noProof/>
                <w:color w:val="000000"/>
              </w:rPr>
              <w:t>ტიტუციურობის</w:t>
            </w:r>
            <w:r w:rsidRPr="000912B3">
              <w:rPr>
                <w:noProof/>
                <w:color w:val="000000"/>
              </w:rPr>
              <w:t xml:space="preserve"> </w:t>
            </w:r>
            <w:r w:rsidRPr="000912B3">
              <w:rPr>
                <w:rFonts w:ascii="Sylfaen" w:hAnsi="Sylfaen" w:cs="Sylfaen"/>
                <w:noProof/>
                <w:color w:val="000000"/>
              </w:rPr>
              <w:t>საკითხის</w:t>
            </w:r>
            <w:r w:rsidRPr="000912B3">
              <w:rPr>
                <w:noProof/>
                <w:color w:val="000000"/>
              </w:rPr>
              <w:t xml:space="preserve"> </w:t>
            </w:r>
            <w:r w:rsidRPr="000912B3">
              <w:rPr>
                <w:rFonts w:ascii="Sylfaen" w:hAnsi="Sylfaen" w:cs="Sylfaen"/>
                <w:noProof/>
                <w:color w:val="000000"/>
              </w:rPr>
              <w:t>განხილვა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განსჯადია</w:t>
            </w:r>
            <w:r w:rsidRPr="000912B3">
              <w:rPr>
                <w:noProof/>
                <w:color w:val="000000"/>
              </w:rPr>
              <w:t xml:space="preserve">. </w:t>
            </w:r>
            <w:r w:rsidRPr="000912B3">
              <w:rPr>
                <w:rFonts w:ascii="Sylfaen" w:hAnsi="Sylfaen"/>
                <w:noProof/>
                <w:color w:val="000000"/>
                <w:lang w:val="ka-GE"/>
              </w:rPr>
              <w:t xml:space="preserve">ვინაიდან საკითხი ეხება სადავო </w:t>
            </w:r>
            <w:r w:rsidR="00BA3AC1">
              <w:rPr>
                <w:rFonts w:ascii="Sylfaen" w:hAnsi="Sylfaen"/>
                <w:noProof/>
                <w:color w:val="000000"/>
                <w:lang w:val="ka-GE"/>
              </w:rPr>
              <w:t>ნორმ</w:t>
            </w:r>
            <w:r w:rsidRPr="000912B3">
              <w:rPr>
                <w:rFonts w:ascii="Sylfaen" w:hAnsi="Sylfaen"/>
                <w:noProof/>
                <w:color w:val="000000"/>
                <w:lang w:val="ka-GE"/>
              </w:rPr>
              <w:t xml:space="preserve">ის წინააღმდეგობას საქართველოს კონსტიტუციით დაცულ ძირითად უფლებებთან. </w:t>
            </w:r>
            <w:r w:rsidRPr="000912B3">
              <w:rPr>
                <w:rFonts w:ascii="Sylfaen" w:hAnsi="Sylfaen" w:cs="Sylfaen"/>
                <w:noProof/>
                <w:color w:val="000000"/>
              </w:rPr>
              <w:t>ამასთან</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არ</w:t>
            </w:r>
            <w:r w:rsidRPr="000912B3">
              <w:rPr>
                <w:noProof/>
                <w:color w:val="000000"/>
              </w:rPr>
              <w:t xml:space="preserve"> </w:t>
            </w:r>
            <w:r w:rsidRPr="000912B3">
              <w:rPr>
                <w:rFonts w:ascii="Sylfaen" w:hAnsi="Sylfaen" w:cs="Sylfaen"/>
                <w:noProof/>
                <w:color w:val="000000"/>
              </w:rPr>
              <w:t>უმსჯელია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lang w:val="ka-GE"/>
              </w:rPr>
              <w:t xml:space="preserve">სამოქალაქო </w:t>
            </w:r>
            <w:r w:rsidRPr="000912B3">
              <w:rPr>
                <w:rFonts w:ascii="Sylfaen" w:hAnsi="Sylfaen" w:cs="Sylfaen"/>
                <w:noProof/>
                <w:color w:val="000000"/>
              </w:rPr>
              <w:t>კოდექსის</w:t>
            </w:r>
            <w:r w:rsidRPr="000912B3">
              <w:rPr>
                <w:noProof/>
                <w:color w:val="000000"/>
              </w:rPr>
              <w:t xml:space="preserve"> </w:t>
            </w:r>
            <w:r w:rsidRPr="000912B3">
              <w:rPr>
                <w:rFonts w:ascii="Sylfaen" w:hAnsi="Sylfaen" w:cs="Sylfaen"/>
                <w:noProof/>
                <w:color w:val="000000"/>
              </w:rPr>
              <w:t>სადავო</w:t>
            </w:r>
            <w:r w:rsidRPr="000912B3">
              <w:rPr>
                <w:noProof/>
                <w:color w:val="000000"/>
              </w:rPr>
              <w:t xml:space="preserve"> </w:t>
            </w:r>
            <w:r w:rsidRPr="000912B3">
              <w:rPr>
                <w:rFonts w:ascii="Sylfaen" w:hAnsi="Sylfaen" w:cs="Sylfaen"/>
                <w:noProof/>
                <w:color w:val="000000"/>
              </w:rPr>
              <w:t>ნორმ</w:t>
            </w:r>
            <w:r w:rsidRPr="000912B3">
              <w:rPr>
                <w:rFonts w:ascii="Sylfaen" w:hAnsi="Sylfaen" w:cs="Sylfaen"/>
                <w:noProof/>
                <w:color w:val="000000"/>
                <w:lang w:val="ka-GE"/>
              </w:rPr>
              <w:t>ებ</w:t>
            </w:r>
            <w:r w:rsidRPr="000912B3">
              <w:rPr>
                <w:rFonts w:ascii="Sylfaen" w:hAnsi="Sylfaen" w:cs="Sylfaen"/>
                <w:noProof/>
                <w:color w:val="000000"/>
              </w:rPr>
              <w:t>ის</w:t>
            </w:r>
            <w:r w:rsidRPr="000912B3">
              <w:rPr>
                <w:noProof/>
                <w:color w:val="000000"/>
              </w:rPr>
              <w:t xml:space="preserve"> </w:t>
            </w:r>
            <w:r w:rsidRPr="000912B3">
              <w:rPr>
                <w:rFonts w:ascii="Sylfaen" w:hAnsi="Sylfaen" w:cs="Sylfaen"/>
                <w:noProof/>
                <w:color w:val="000000"/>
              </w:rPr>
              <w:t>კონსტიტუციურობის</w:t>
            </w:r>
            <w:r w:rsidRPr="000912B3">
              <w:rPr>
                <w:noProof/>
                <w:color w:val="000000"/>
              </w:rPr>
              <w:t xml:space="preserve"> </w:t>
            </w:r>
            <w:r w:rsidRPr="000912B3">
              <w:rPr>
                <w:rFonts w:ascii="Sylfaen" w:hAnsi="Sylfaen" w:cs="Sylfaen"/>
                <w:noProof/>
                <w:color w:val="000000"/>
              </w:rPr>
              <w:t>საკითხთან</w:t>
            </w:r>
            <w:r w:rsidRPr="000912B3">
              <w:rPr>
                <w:noProof/>
                <w:color w:val="000000"/>
              </w:rPr>
              <w:t xml:space="preserve"> </w:t>
            </w:r>
            <w:r w:rsidRPr="000912B3">
              <w:rPr>
                <w:rFonts w:ascii="Sylfaen" w:hAnsi="Sylfaen" w:cs="Sylfaen"/>
                <w:noProof/>
                <w:color w:val="000000"/>
              </w:rPr>
              <w:t>დაკავშირებით</w:t>
            </w:r>
            <w:r w:rsidRPr="000912B3">
              <w:rPr>
                <w:noProof/>
                <w:color w:val="000000"/>
              </w:rPr>
              <w:t xml:space="preserve">. </w:t>
            </w:r>
            <w:proofErr w:type="spellStart"/>
            <w:r w:rsidR="000912B3" w:rsidRPr="000912B3">
              <w:rPr>
                <w:rFonts w:ascii="Sylfaen" w:hAnsi="Sylfaen" w:cs="Sylfaen"/>
              </w:rPr>
              <w:t>სადავო</w:t>
            </w:r>
            <w:proofErr w:type="spellEnd"/>
            <w:r w:rsidR="000912B3" w:rsidRPr="000912B3">
              <w:t xml:space="preserve"> </w:t>
            </w:r>
            <w:proofErr w:type="spellStart"/>
            <w:r w:rsidR="000912B3" w:rsidRPr="000912B3">
              <w:rPr>
                <w:rFonts w:ascii="Sylfaen" w:hAnsi="Sylfaen" w:cs="Sylfaen"/>
              </w:rPr>
              <w:t>საკითხთან</w:t>
            </w:r>
            <w:proofErr w:type="spellEnd"/>
            <w:r w:rsidR="000912B3" w:rsidRPr="000912B3">
              <w:t xml:space="preserve"> </w:t>
            </w:r>
            <w:proofErr w:type="spellStart"/>
            <w:r w:rsidR="000912B3" w:rsidRPr="000912B3">
              <w:rPr>
                <w:rFonts w:ascii="Sylfaen" w:hAnsi="Sylfaen" w:cs="Sylfaen"/>
              </w:rPr>
              <w:t>დაკავშირებით</w:t>
            </w:r>
            <w:proofErr w:type="spellEnd"/>
            <w:r w:rsidR="000912B3" w:rsidRPr="000912B3">
              <w:t xml:space="preserve"> </w:t>
            </w:r>
            <w:proofErr w:type="spellStart"/>
            <w:r w:rsidR="000912B3" w:rsidRPr="000912B3">
              <w:rPr>
                <w:rFonts w:ascii="Sylfaen" w:hAnsi="Sylfaen" w:cs="Sylfaen"/>
              </w:rPr>
              <w:t>არ</w:t>
            </w:r>
            <w:proofErr w:type="spellEnd"/>
            <w:r w:rsidR="000912B3" w:rsidRPr="000912B3">
              <w:t xml:space="preserve"> </w:t>
            </w:r>
            <w:proofErr w:type="spellStart"/>
            <w:r w:rsidR="000912B3" w:rsidRPr="000912B3">
              <w:rPr>
                <w:rFonts w:ascii="Sylfaen" w:hAnsi="Sylfaen" w:cs="Sylfaen"/>
              </w:rPr>
              <w:t>არსებობს</w:t>
            </w:r>
            <w:proofErr w:type="spellEnd"/>
            <w:r w:rsidR="000912B3" w:rsidRPr="000912B3">
              <w:t xml:space="preserve"> </w:t>
            </w:r>
            <w:proofErr w:type="spellStart"/>
            <w:r w:rsidR="000912B3" w:rsidRPr="000912B3">
              <w:rPr>
                <w:rFonts w:ascii="Sylfaen" w:hAnsi="Sylfaen" w:cs="Sylfaen"/>
              </w:rPr>
              <w:t>საკონსტიტუციო</w:t>
            </w:r>
            <w:proofErr w:type="spellEnd"/>
            <w:r w:rsidR="000912B3" w:rsidRPr="000912B3">
              <w:t xml:space="preserve"> </w:t>
            </w:r>
            <w:proofErr w:type="spellStart"/>
            <w:r w:rsidR="000912B3" w:rsidRPr="000912B3">
              <w:rPr>
                <w:rFonts w:ascii="Sylfaen" w:hAnsi="Sylfaen" w:cs="Sylfaen"/>
              </w:rPr>
              <w:t>სასამართლოს</w:t>
            </w:r>
            <w:proofErr w:type="spellEnd"/>
            <w:r w:rsidR="000912B3" w:rsidRPr="000912B3">
              <w:t xml:space="preserve"> </w:t>
            </w:r>
            <w:proofErr w:type="spellStart"/>
            <w:r w:rsidR="000912B3" w:rsidRPr="000912B3">
              <w:rPr>
                <w:rFonts w:ascii="Sylfaen" w:hAnsi="Sylfaen" w:cs="Sylfaen"/>
              </w:rPr>
              <w:t>სხვა</w:t>
            </w:r>
            <w:proofErr w:type="spellEnd"/>
            <w:r w:rsidR="000912B3" w:rsidRPr="000912B3">
              <w:rPr>
                <w:rFonts w:ascii="Sylfaen" w:hAnsi="Sylfaen" w:cs="Sylfaen"/>
                <w:lang w:val="ka-GE"/>
              </w:rPr>
              <w:t xml:space="preserve"> </w:t>
            </w:r>
            <w:proofErr w:type="spellStart"/>
            <w:r w:rsidR="000912B3" w:rsidRPr="000912B3">
              <w:rPr>
                <w:rFonts w:ascii="Sylfaen" w:hAnsi="Sylfaen" w:cs="Sylfaen"/>
              </w:rPr>
              <w:t>გადაწყვეტილება</w:t>
            </w:r>
            <w:proofErr w:type="spellEnd"/>
            <w:r w:rsidR="000912B3" w:rsidRPr="000912B3">
              <w:t>.</w:t>
            </w:r>
          </w:p>
          <w:p w:rsidR="000912B3" w:rsidRPr="000912B3" w:rsidRDefault="00FD49EB" w:rsidP="000912B3">
            <w:r w:rsidRPr="000912B3">
              <w:rPr>
                <w:rFonts w:ascii="Sylfaen" w:hAnsi="Sylfaen" w:cs="Sylfaen"/>
                <w:noProof/>
                <w:color w:val="000000"/>
              </w:rPr>
              <w:lastRenderedPageBreak/>
              <w:t>კონსტიტუციური</w:t>
            </w:r>
            <w:r w:rsidRPr="000912B3">
              <w:rPr>
                <w:noProof/>
                <w:color w:val="000000"/>
              </w:rPr>
              <w:t xml:space="preserve"> </w:t>
            </w:r>
            <w:r w:rsidRPr="000912B3">
              <w:rPr>
                <w:rFonts w:ascii="Sylfaen" w:hAnsi="Sylfaen" w:cs="Sylfaen"/>
                <w:noProof/>
                <w:color w:val="000000"/>
              </w:rPr>
              <w:t>სარჩელი</w:t>
            </w:r>
            <w:r w:rsidRPr="000912B3">
              <w:rPr>
                <w:noProof/>
                <w:color w:val="000000"/>
              </w:rPr>
              <w:t xml:space="preserve"> </w:t>
            </w:r>
            <w:r w:rsidRPr="000912B3">
              <w:rPr>
                <w:rFonts w:ascii="Sylfaen" w:hAnsi="Sylfaen" w:cs="Sylfaen"/>
                <w:noProof/>
                <w:color w:val="000000"/>
              </w:rPr>
              <w:t>შედგენილია</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სასამართლოს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დამტკიცებული</w:t>
            </w:r>
            <w:r w:rsidRPr="000912B3">
              <w:rPr>
                <w:noProof/>
                <w:color w:val="000000"/>
              </w:rPr>
              <w:t xml:space="preserve"> </w:t>
            </w:r>
            <w:r w:rsidRPr="000912B3">
              <w:rPr>
                <w:rFonts w:ascii="Sylfaen" w:hAnsi="Sylfaen" w:cs="Sylfaen"/>
                <w:noProof/>
                <w:color w:val="000000"/>
              </w:rPr>
              <w:t>სასარჩელო</w:t>
            </w:r>
            <w:r w:rsidRPr="000912B3">
              <w:rPr>
                <w:noProof/>
                <w:color w:val="000000"/>
              </w:rPr>
              <w:t xml:space="preserve"> </w:t>
            </w:r>
            <w:r w:rsidRPr="000912B3">
              <w:rPr>
                <w:rFonts w:ascii="Sylfaen" w:hAnsi="Sylfaen" w:cs="Sylfaen"/>
                <w:noProof/>
                <w:color w:val="000000"/>
              </w:rPr>
              <w:t>სააპლიკაციო</w:t>
            </w:r>
            <w:r w:rsidRPr="000912B3">
              <w:rPr>
                <w:noProof/>
                <w:color w:val="000000"/>
              </w:rPr>
              <w:t xml:space="preserve"> </w:t>
            </w:r>
            <w:r w:rsidRPr="000912B3">
              <w:rPr>
                <w:rFonts w:ascii="Sylfaen" w:hAnsi="Sylfaen" w:cs="Sylfaen"/>
                <w:noProof/>
                <w:color w:val="000000"/>
              </w:rPr>
              <w:t>ფორმის</w:t>
            </w:r>
            <w:r w:rsidRPr="000912B3">
              <w:rPr>
                <w:noProof/>
                <w:color w:val="000000"/>
              </w:rPr>
              <w:t xml:space="preserve"> </w:t>
            </w:r>
            <w:r w:rsidRPr="000912B3">
              <w:rPr>
                <w:rFonts w:ascii="Sylfaen" w:hAnsi="Sylfaen" w:cs="Sylfaen"/>
                <w:noProof/>
                <w:color w:val="000000"/>
              </w:rPr>
              <w:t>მიხედვით</w:t>
            </w:r>
            <w:r w:rsidRPr="000912B3">
              <w:rPr>
                <w:noProof/>
                <w:color w:val="000000"/>
              </w:rPr>
              <w:t xml:space="preserve">, </w:t>
            </w:r>
            <w:r w:rsidRPr="000912B3">
              <w:rPr>
                <w:rFonts w:ascii="Sylfaen" w:hAnsi="Sylfaen" w:cs="Sylfaen"/>
                <w:noProof/>
                <w:color w:val="000000"/>
              </w:rPr>
              <w:t>ხელმოწერილია</w:t>
            </w:r>
            <w:r w:rsidRPr="000912B3">
              <w:rPr>
                <w:noProof/>
                <w:color w:val="000000"/>
              </w:rPr>
              <w:t xml:space="preserve"> </w:t>
            </w:r>
            <w:r w:rsidRPr="000912B3">
              <w:rPr>
                <w:rFonts w:ascii="Sylfaen" w:hAnsi="Sylfaen" w:cs="Sylfaen"/>
                <w:noProof/>
                <w:color w:val="000000"/>
              </w:rPr>
              <w:t>მოსარჩელის</w:t>
            </w:r>
            <w:r w:rsidRPr="000912B3">
              <w:rPr>
                <w:noProof/>
                <w:color w:val="000000"/>
              </w:rPr>
              <w:t xml:space="preserve"> </w:t>
            </w:r>
            <w:r w:rsidRPr="000912B3">
              <w:rPr>
                <w:rFonts w:ascii="Sylfaen" w:hAnsi="Sylfaen" w:cs="Sylfaen"/>
                <w:noProof/>
                <w:color w:val="000000"/>
              </w:rPr>
              <w:t>მიერ</w:t>
            </w:r>
            <w:r w:rsidRPr="000912B3">
              <w:rPr>
                <w:noProof/>
                <w:color w:val="000000"/>
              </w:rPr>
              <w:t xml:space="preserve"> </w:t>
            </w:r>
            <w:r w:rsidRPr="000912B3">
              <w:rPr>
                <w:rFonts w:ascii="Sylfaen" w:hAnsi="Sylfaen" w:cs="Sylfaen"/>
                <w:noProof/>
                <w:color w:val="000000"/>
              </w:rPr>
              <w:t>და</w:t>
            </w:r>
            <w:r w:rsidRPr="000912B3">
              <w:rPr>
                <w:noProof/>
                <w:color w:val="000000"/>
              </w:rPr>
              <w:t xml:space="preserve"> </w:t>
            </w:r>
            <w:r w:rsidRPr="000912B3">
              <w:rPr>
                <w:rFonts w:ascii="Sylfaen" w:hAnsi="Sylfaen" w:cs="Sylfaen"/>
                <w:noProof/>
                <w:color w:val="000000"/>
              </w:rPr>
              <w:t>სრულად</w:t>
            </w:r>
            <w:r w:rsidRPr="000912B3">
              <w:rPr>
                <w:noProof/>
                <w:color w:val="000000"/>
              </w:rPr>
              <w:t xml:space="preserve"> </w:t>
            </w:r>
            <w:r w:rsidRPr="000912B3">
              <w:rPr>
                <w:rFonts w:ascii="Sylfaen" w:hAnsi="Sylfaen" w:cs="Sylfaen"/>
                <w:noProof/>
                <w:color w:val="000000"/>
              </w:rPr>
              <w:t>შეესაბამება</w:t>
            </w:r>
            <w:r w:rsidRPr="000912B3">
              <w:rPr>
                <w:noProof/>
                <w:color w:val="000000"/>
              </w:rPr>
              <w:t xml:space="preserve"> „</w:t>
            </w:r>
            <w:r w:rsidRPr="000912B3">
              <w:rPr>
                <w:rFonts w:ascii="Sylfaen" w:hAnsi="Sylfaen" w:cs="Sylfaen"/>
                <w:noProof/>
                <w:color w:val="000000"/>
              </w:rPr>
              <w:t>საკონსტიტუციო</w:t>
            </w:r>
            <w:r w:rsidRPr="000912B3">
              <w:rPr>
                <w:noProof/>
                <w:color w:val="000000"/>
              </w:rPr>
              <w:t xml:space="preserve"> </w:t>
            </w:r>
            <w:r w:rsidRPr="000912B3">
              <w:rPr>
                <w:rFonts w:ascii="Sylfaen" w:hAnsi="Sylfaen" w:cs="Sylfaen"/>
                <w:noProof/>
                <w:color w:val="000000"/>
              </w:rPr>
              <w:t>სამართალწარმოების</w:t>
            </w:r>
            <w:r w:rsidRPr="000912B3">
              <w:rPr>
                <w:noProof/>
                <w:color w:val="000000"/>
              </w:rPr>
              <w:t xml:space="preserve"> </w:t>
            </w:r>
            <w:r w:rsidRPr="000912B3">
              <w:rPr>
                <w:rFonts w:ascii="Sylfaen" w:hAnsi="Sylfaen" w:cs="Sylfaen"/>
                <w:noProof/>
                <w:color w:val="000000"/>
              </w:rPr>
              <w:t>შესახებ</w:t>
            </w:r>
            <w:r w:rsidRPr="000912B3">
              <w:rPr>
                <w:noProof/>
                <w:color w:val="000000"/>
              </w:rPr>
              <w:t xml:space="preserve">“ </w:t>
            </w:r>
            <w:r w:rsidRPr="000912B3">
              <w:rPr>
                <w:rFonts w:ascii="Sylfaen" w:hAnsi="Sylfaen" w:cs="Sylfaen"/>
                <w:noProof/>
                <w:color w:val="000000"/>
              </w:rPr>
              <w:t>საქართველოს</w:t>
            </w:r>
            <w:r w:rsidRPr="000912B3">
              <w:rPr>
                <w:noProof/>
                <w:color w:val="000000"/>
              </w:rPr>
              <w:t xml:space="preserve"> </w:t>
            </w:r>
            <w:r w:rsidRPr="000912B3">
              <w:rPr>
                <w:rFonts w:ascii="Sylfaen" w:hAnsi="Sylfaen" w:cs="Sylfaen"/>
                <w:noProof/>
                <w:color w:val="000000"/>
              </w:rPr>
              <w:t>კანონის</w:t>
            </w:r>
            <w:r w:rsidRPr="000912B3">
              <w:rPr>
                <w:noProof/>
                <w:color w:val="000000"/>
              </w:rPr>
              <w:t xml:space="preserve"> </w:t>
            </w:r>
            <w:r w:rsidRPr="000912B3">
              <w:rPr>
                <w:rFonts w:ascii="Sylfaen" w:hAnsi="Sylfaen" w:cs="Sylfaen"/>
                <w:noProof/>
                <w:color w:val="000000"/>
              </w:rPr>
              <w:t>მე</w:t>
            </w:r>
            <w:r w:rsidRPr="000912B3">
              <w:rPr>
                <w:noProof/>
                <w:color w:val="000000"/>
              </w:rPr>
              <w:t xml:space="preserve">-16 </w:t>
            </w:r>
            <w:r w:rsidRPr="000912B3">
              <w:rPr>
                <w:rFonts w:ascii="Sylfaen" w:hAnsi="Sylfaen" w:cs="Sylfaen"/>
                <w:noProof/>
                <w:color w:val="000000"/>
              </w:rPr>
              <w:t>მუხლით</w:t>
            </w:r>
            <w:r w:rsidRPr="000912B3">
              <w:rPr>
                <w:noProof/>
                <w:color w:val="000000"/>
              </w:rPr>
              <w:t xml:space="preserve"> </w:t>
            </w:r>
            <w:r w:rsidRPr="000912B3">
              <w:rPr>
                <w:rFonts w:ascii="Sylfaen" w:hAnsi="Sylfaen" w:cs="Sylfaen"/>
                <w:noProof/>
                <w:color w:val="000000"/>
              </w:rPr>
              <w:t>დადგენილ</w:t>
            </w:r>
            <w:r w:rsidRPr="000912B3">
              <w:rPr>
                <w:noProof/>
                <w:color w:val="000000"/>
              </w:rPr>
              <w:t xml:space="preserve"> </w:t>
            </w:r>
            <w:r w:rsidRPr="000912B3">
              <w:rPr>
                <w:rFonts w:ascii="Sylfaen" w:hAnsi="Sylfaen" w:cs="Sylfaen"/>
                <w:noProof/>
                <w:color w:val="000000"/>
              </w:rPr>
              <w:t>მოთხოვნებს</w:t>
            </w:r>
            <w:r w:rsidRPr="000912B3">
              <w:rPr>
                <w:noProof/>
                <w:color w:val="000000"/>
              </w:rPr>
              <w:t xml:space="preserve">. </w:t>
            </w:r>
            <w:r w:rsidRPr="000912B3">
              <w:rPr>
                <w:rFonts w:ascii="Sylfaen" w:hAnsi="Sylfaen" w:cs="Sylfaen"/>
                <w:noProof/>
                <w:color w:val="000000"/>
              </w:rPr>
              <w:t>სარჩელი</w:t>
            </w:r>
            <w:r w:rsidRPr="000912B3">
              <w:rPr>
                <w:rFonts w:ascii="Sylfaen" w:hAnsi="Sylfaen" w:cs="Sylfaen"/>
                <w:noProof/>
                <w:color w:val="000000"/>
                <w:lang w:val="ka-GE"/>
              </w:rPr>
              <w:t>ს</w:t>
            </w:r>
            <w:r w:rsidRPr="000912B3">
              <w:rPr>
                <w:noProof/>
                <w:color w:val="000000"/>
              </w:rPr>
              <w:t xml:space="preserve"> </w:t>
            </w:r>
            <w:r w:rsidRPr="000912B3">
              <w:rPr>
                <w:rFonts w:ascii="Sylfaen" w:hAnsi="Sylfaen" w:cs="Sylfaen"/>
                <w:noProof/>
                <w:color w:val="000000"/>
              </w:rPr>
              <w:t>აღძვრისას</w:t>
            </w:r>
            <w:r w:rsidRPr="000912B3">
              <w:rPr>
                <w:noProof/>
                <w:color w:val="000000"/>
              </w:rPr>
              <w:t xml:space="preserve"> </w:t>
            </w:r>
            <w:r w:rsidRPr="000912B3">
              <w:rPr>
                <w:rFonts w:ascii="Sylfaen" w:hAnsi="Sylfaen" w:cs="Sylfaen"/>
                <w:noProof/>
                <w:color w:val="000000"/>
              </w:rPr>
              <w:t>არ</w:t>
            </w:r>
            <w:r w:rsidRPr="000912B3">
              <w:rPr>
                <w:noProof/>
                <w:color w:val="000000"/>
              </w:rPr>
              <w:t xml:space="preserve"> </w:t>
            </w:r>
            <w:r w:rsidRPr="000912B3">
              <w:rPr>
                <w:rFonts w:ascii="Sylfaen" w:hAnsi="Sylfaen" w:cs="Sylfaen"/>
                <w:noProof/>
                <w:color w:val="000000"/>
              </w:rPr>
              <w:t>დარღვეულა</w:t>
            </w:r>
            <w:r w:rsidRPr="000912B3">
              <w:rPr>
                <w:noProof/>
                <w:color w:val="000000"/>
              </w:rPr>
              <w:t xml:space="preserve"> </w:t>
            </w:r>
            <w:r w:rsidRPr="000912B3">
              <w:rPr>
                <w:rFonts w:ascii="Sylfaen" w:hAnsi="Sylfaen" w:cs="Sylfaen"/>
                <w:noProof/>
                <w:color w:val="000000"/>
              </w:rPr>
              <w:t>მისი</w:t>
            </w:r>
            <w:r w:rsidRPr="000912B3">
              <w:rPr>
                <w:noProof/>
                <w:color w:val="000000"/>
              </w:rPr>
              <w:t xml:space="preserve"> </w:t>
            </w:r>
            <w:r w:rsidRPr="000912B3">
              <w:rPr>
                <w:rFonts w:ascii="Sylfaen" w:hAnsi="Sylfaen" w:cs="Sylfaen"/>
                <w:noProof/>
                <w:color w:val="000000"/>
              </w:rPr>
              <w:t>შეტანის</w:t>
            </w:r>
            <w:r w:rsidRPr="000912B3">
              <w:rPr>
                <w:noProof/>
                <w:color w:val="000000"/>
              </w:rPr>
              <w:t xml:space="preserve"> </w:t>
            </w:r>
            <w:r w:rsidRPr="000912B3">
              <w:rPr>
                <w:rFonts w:ascii="Sylfaen" w:hAnsi="Sylfaen" w:cs="Sylfaen"/>
                <w:noProof/>
                <w:color w:val="000000"/>
              </w:rPr>
              <w:t>კანონით</w:t>
            </w:r>
            <w:r w:rsidRPr="000912B3">
              <w:rPr>
                <w:noProof/>
                <w:color w:val="000000"/>
              </w:rPr>
              <w:t xml:space="preserve"> </w:t>
            </w:r>
            <w:r w:rsidRPr="000912B3">
              <w:rPr>
                <w:rFonts w:ascii="Sylfaen" w:hAnsi="Sylfaen" w:cs="Sylfaen"/>
                <w:noProof/>
                <w:color w:val="000000"/>
              </w:rPr>
              <w:t>დადგენილი</w:t>
            </w:r>
            <w:r w:rsidRPr="000912B3">
              <w:rPr>
                <w:noProof/>
                <w:color w:val="000000"/>
              </w:rPr>
              <w:t xml:space="preserve"> </w:t>
            </w:r>
            <w:r w:rsidRPr="000912B3">
              <w:rPr>
                <w:rFonts w:ascii="Sylfaen" w:hAnsi="Sylfaen" w:cs="Sylfaen"/>
                <w:noProof/>
                <w:color w:val="000000"/>
              </w:rPr>
              <w:t>ვადა</w:t>
            </w:r>
            <w:r w:rsidRPr="000912B3">
              <w:rPr>
                <w:noProof/>
                <w:color w:val="000000"/>
              </w:rPr>
              <w:t xml:space="preserve">. </w:t>
            </w:r>
            <w:proofErr w:type="spellStart"/>
            <w:r w:rsidR="000912B3" w:rsidRPr="000912B3">
              <w:rPr>
                <w:rFonts w:ascii="Sylfaen" w:hAnsi="Sylfaen" w:cs="Sylfaen"/>
              </w:rPr>
              <w:t>სარჩელი</w:t>
            </w:r>
            <w:proofErr w:type="spellEnd"/>
            <w:r w:rsidR="000912B3" w:rsidRPr="000912B3">
              <w:t xml:space="preserve"> </w:t>
            </w:r>
            <w:proofErr w:type="spellStart"/>
            <w:r w:rsidR="000912B3" w:rsidRPr="000912B3">
              <w:rPr>
                <w:rFonts w:ascii="Sylfaen" w:hAnsi="Sylfaen" w:cs="Sylfaen"/>
              </w:rPr>
              <w:t>შემოტანილია</w:t>
            </w:r>
            <w:proofErr w:type="spellEnd"/>
            <w:r w:rsidR="000912B3" w:rsidRPr="000912B3">
              <w:t xml:space="preserve"> </w:t>
            </w:r>
            <w:proofErr w:type="spellStart"/>
            <w:r w:rsidR="000912B3" w:rsidRPr="000912B3">
              <w:rPr>
                <w:rFonts w:ascii="Sylfaen" w:hAnsi="Sylfaen" w:cs="Sylfaen"/>
              </w:rPr>
              <w:t>კანონით</w:t>
            </w:r>
            <w:proofErr w:type="spellEnd"/>
            <w:r w:rsidR="000912B3" w:rsidRPr="000912B3">
              <w:t xml:space="preserve"> </w:t>
            </w:r>
            <w:proofErr w:type="spellStart"/>
            <w:r w:rsidR="000912B3" w:rsidRPr="000912B3">
              <w:rPr>
                <w:rFonts w:ascii="Sylfaen" w:hAnsi="Sylfaen" w:cs="Sylfaen"/>
              </w:rPr>
              <w:t>დადგენილი</w:t>
            </w:r>
            <w:proofErr w:type="spellEnd"/>
            <w:r w:rsidR="000912B3" w:rsidRPr="000912B3">
              <w:t xml:space="preserve"> </w:t>
            </w:r>
            <w:proofErr w:type="spellStart"/>
            <w:r w:rsidR="000912B3" w:rsidRPr="000912B3">
              <w:rPr>
                <w:rFonts w:ascii="Sylfaen" w:hAnsi="Sylfaen" w:cs="Sylfaen"/>
              </w:rPr>
              <w:t>ვადების</w:t>
            </w:r>
            <w:proofErr w:type="spellEnd"/>
            <w:r w:rsidR="000912B3" w:rsidRPr="000912B3">
              <w:t xml:space="preserve"> </w:t>
            </w:r>
            <w:proofErr w:type="spellStart"/>
            <w:r w:rsidR="000912B3" w:rsidRPr="000912B3">
              <w:rPr>
                <w:rFonts w:ascii="Sylfaen" w:hAnsi="Sylfaen" w:cs="Sylfaen"/>
              </w:rPr>
              <w:t>დაცვით</w:t>
            </w:r>
            <w:proofErr w:type="spellEnd"/>
            <w:r w:rsidR="000912B3" w:rsidRPr="000912B3">
              <w:t>.</w:t>
            </w:r>
            <w:r w:rsidR="000912B3" w:rsidRPr="000912B3">
              <w:rPr>
                <w:rFonts w:ascii="Sylfaen" w:hAnsi="Sylfaen"/>
                <w:lang w:val="ka-GE"/>
              </w:rPr>
              <w:t xml:space="preserve"> </w:t>
            </w:r>
            <w:proofErr w:type="spellStart"/>
            <w:r w:rsidR="000912B3" w:rsidRPr="000912B3">
              <w:rPr>
                <w:rFonts w:ascii="Sylfaen" w:hAnsi="Sylfaen" w:cs="Sylfaen"/>
              </w:rPr>
              <w:t>არ</w:t>
            </w:r>
            <w:proofErr w:type="spellEnd"/>
            <w:r w:rsidR="000912B3" w:rsidRPr="000912B3">
              <w:t xml:space="preserve"> </w:t>
            </w:r>
            <w:proofErr w:type="spellStart"/>
            <w:r w:rsidR="000912B3" w:rsidRPr="000912B3">
              <w:rPr>
                <w:rFonts w:ascii="Sylfaen" w:hAnsi="Sylfaen" w:cs="Sylfaen"/>
              </w:rPr>
              <w:t>არსებობს</w:t>
            </w:r>
            <w:proofErr w:type="spellEnd"/>
            <w:r w:rsidR="000912B3" w:rsidRPr="000912B3">
              <w:t xml:space="preserve"> </w:t>
            </w:r>
            <w:proofErr w:type="spellStart"/>
            <w:r w:rsidR="000912B3" w:rsidRPr="000912B3">
              <w:rPr>
                <w:rFonts w:ascii="Sylfaen" w:hAnsi="Sylfaen" w:cs="Sylfaen"/>
              </w:rPr>
              <w:t>სადავო</w:t>
            </w:r>
            <w:proofErr w:type="spellEnd"/>
            <w:r w:rsidR="000912B3" w:rsidRPr="000912B3">
              <w:t xml:space="preserve"> </w:t>
            </w:r>
            <w:proofErr w:type="spellStart"/>
            <w:r w:rsidR="000912B3" w:rsidRPr="000912B3">
              <w:rPr>
                <w:rFonts w:ascii="Sylfaen" w:hAnsi="Sylfaen" w:cs="Sylfaen"/>
              </w:rPr>
              <w:t>აქტზე</w:t>
            </w:r>
            <w:proofErr w:type="spellEnd"/>
            <w:r w:rsidR="000912B3" w:rsidRPr="000912B3">
              <w:t xml:space="preserve"> </w:t>
            </w:r>
            <w:proofErr w:type="spellStart"/>
            <w:r w:rsidR="000912B3" w:rsidRPr="000912B3">
              <w:rPr>
                <w:rFonts w:ascii="Sylfaen" w:hAnsi="Sylfaen" w:cs="Sylfaen"/>
              </w:rPr>
              <w:t>მაღლა</w:t>
            </w:r>
            <w:proofErr w:type="spellEnd"/>
            <w:r w:rsidR="000912B3" w:rsidRPr="000912B3">
              <w:t xml:space="preserve"> </w:t>
            </w:r>
            <w:proofErr w:type="spellStart"/>
            <w:r w:rsidR="000912B3" w:rsidRPr="000912B3">
              <w:rPr>
                <w:rFonts w:ascii="Sylfaen" w:hAnsi="Sylfaen" w:cs="Sylfaen"/>
              </w:rPr>
              <w:t>მდგომი</w:t>
            </w:r>
            <w:proofErr w:type="spellEnd"/>
            <w:r w:rsidR="000912B3" w:rsidRPr="000912B3">
              <w:t xml:space="preserve"> </w:t>
            </w:r>
            <w:proofErr w:type="spellStart"/>
            <w:r w:rsidR="000912B3" w:rsidRPr="000912B3">
              <w:rPr>
                <w:rFonts w:ascii="Sylfaen" w:hAnsi="Sylfaen" w:cs="Sylfaen"/>
              </w:rPr>
              <w:t>სხვა</w:t>
            </w:r>
            <w:proofErr w:type="spellEnd"/>
            <w:r w:rsidR="000912B3" w:rsidRPr="000912B3">
              <w:t xml:space="preserve"> </w:t>
            </w:r>
            <w:proofErr w:type="spellStart"/>
            <w:r w:rsidR="000912B3" w:rsidRPr="000912B3">
              <w:rPr>
                <w:rFonts w:ascii="Sylfaen" w:hAnsi="Sylfaen" w:cs="Sylfaen"/>
              </w:rPr>
              <w:t>კანონი</w:t>
            </w:r>
            <w:proofErr w:type="spellEnd"/>
            <w:r w:rsidR="000912B3" w:rsidRPr="000912B3">
              <w:t xml:space="preserve">, </w:t>
            </w:r>
            <w:proofErr w:type="spellStart"/>
            <w:r w:rsidR="000912B3" w:rsidRPr="000912B3">
              <w:rPr>
                <w:rFonts w:ascii="Sylfaen" w:hAnsi="Sylfaen" w:cs="Sylfaen"/>
              </w:rPr>
              <w:t>რომლის</w:t>
            </w:r>
            <w:proofErr w:type="spellEnd"/>
            <w:r w:rsidR="000912B3" w:rsidRPr="000912B3">
              <w:t xml:space="preserve"> </w:t>
            </w:r>
            <w:proofErr w:type="spellStart"/>
            <w:r w:rsidR="000912B3" w:rsidRPr="000912B3">
              <w:rPr>
                <w:rFonts w:ascii="Sylfaen" w:hAnsi="Sylfaen" w:cs="Sylfaen"/>
              </w:rPr>
              <w:t>კონსტიტუციურობასთან</w:t>
            </w:r>
            <w:proofErr w:type="spellEnd"/>
            <w:r w:rsidR="000912B3" w:rsidRPr="000912B3">
              <w:rPr>
                <w:rFonts w:ascii="Sylfaen" w:hAnsi="Sylfaen" w:cs="Sylfaen"/>
                <w:lang w:val="ka-GE"/>
              </w:rPr>
              <w:t xml:space="preserve"> </w:t>
            </w:r>
            <w:proofErr w:type="spellStart"/>
            <w:r w:rsidR="000912B3" w:rsidRPr="000912B3">
              <w:rPr>
                <w:rFonts w:ascii="Sylfaen" w:hAnsi="Sylfaen" w:cs="Sylfaen"/>
              </w:rPr>
              <w:t>დაკავშირებით</w:t>
            </w:r>
            <w:proofErr w:type="spellEnd"/>
            <w:r w:rsidR="000912B3" w:rsidRPr="000912B3">
              <w:t xml:space="preserve"> </w:t>
            </w:r>
            <w:proofErr w:type="spellStart"/>
            <w:r w:rsidR="000912B3" w:rsidRPr="000912B3">
              <w:rPr>
                <w:rFonts w:ascii="Sylfaen" w:hAnsi="Sylfaen" w:cs="Sylfaen"/>
              </w:rPr>
              <w:t>მსჯელობა</w:t>
            </w:r>
            <w:proofErr w:type="spellEnd"/>
            <w:r w:rsidR="000912B3" w:rsidRPr="000912B3">
              <w:t xml:space="preserve"> </w:t>
            </w:r>
            <w:proofErr w:type="spellStart"/>
            <w:r w:rsidR="000912B3" w:rsidRPr="000912B3">
              <w:rPr>
                <w:rFonts w:ascii="Sylfaen" w:hAnsi="Sylfaen" w:cs="Sylfaen"/>
              </w:rPr>
              <w:t>იქნებოდა</w:t>
            </w:r>
            <w:proofErr w:type="spellEnd"/>
            <w:r w:rsidR="000912B3" w:rsidRPr="000912B3">
              <w:t xml:space="preserve"> </w:t>
            </w:r>
            <w:proofErr w:type="spellStart"/>
            <w:r w:rsidR="000912B3" w:rsidRPr="000912B3">
              <w:rPr>
                <w:rFonts w:ascii="Sylfaen" w:hAnsi="Sylfaen" w:cs="Sylfaen"/>
              </w:rPr>
              <w:t>საჭირო</w:t>
            </w:r>
            <w:proofErr w:type="spellEnd"/>
            <w:r w:rsidR="000912B3" w:rsidRPr="000912B3">
              <w:t xml:space="preserve"> </w:t>
            </w:r>
            <w:proofErr w:type="spellStart"/>
            <w:r w:rsidR="000912B3" w:rsidRPr="000912B3">
              <w:rPr>
                <w:rFonts w:ascii="Sylfaen" w:hAnsi="Sylfaen" w:cs="Sylfaen"/>
              </w:rPr>
              <w:t>სადავო</w:t>
            </w:r>
            <w:proofErr w:type="spellEnd"/>
            <w:r w:rsidR="000912B3" w:rsidRPr="000912B3">
              <w:t xml:space="preserve"> </w:t>
            </w:r>
            <w:proofErr w:type="spellStart"/>
            <w:r w:rsidR="000912B3" w:rsidRPr="000912B3">
              <w:rPr>
                <w:rFonts w:ascii="Sylfaen" w:hAnsi="Sylfaen" w:cs="Sylfaen"/>
              </w:rPr>
              <w:t>აქტის</w:t>
            </w:r>
            <w:proofErr w:type="spellEnd"/>
            <w:r w:rsidR="000912B3" w:rsidRPr="000912B3">
              <w:t xml:space="preserve"> </w:t>
            </w:r>
            <w:proofErr w:type="spellStart"/>
            <w:r w:rsidR="000912B3" w:rsidRPr="000912B3">
              <w:rPr>
                <w:rFonts w:ascii="Sylfaen" w:hAnsi="Sylfaen" w:cs="Sylfaen"/>
              </w:rPr>
              <w:t>კონსტიტუციურობაზე</w:t>
            </w:r>
            <w:proofErr w:type="spellEnd"/>
            <w:r w:rsidR="000912B3" w:rsidRPr="000912B3">
              <w:rPr>
                <w:rFonts w:ascii="Sylfaen" w:hAnsi="Sylfaen" w:cs="Sylfaen"/>
                <w:lang w:val="ka-GE"/>
              </w:rPr>
              <w:t xml:space="preserve"> </w:t>
            </w:r>
            <w:proofErr w:type="spellStart"/>
            <w:r w:rsidR="000912B3" w:rsidRPr="000912B3">
              <w:rPr>
                <w:rFonts w:ascii="Sylfaen" w:hAnsi="Sylfaen" w:cs="Sylfaen"/>
              </w:rPr>
              <w:t>სრულფასოვანი</w:t>
            </w:r>
            <w:proofErr w:type="spellEnd"/>
            <w:r w:rsidR="000912B3" w:rsidRPr="000912B3">
              <w:t xml:space="preserve"> </w:t>
            </w:r>
            <w:proofErr w:type="spellStart"/>
            <w:r w:rsidR="000912B3" w:rsidRPr="000912B3">
              <w:rPr>
                <w:rFonts w:ascii="Sylfaen" w:hAnsi="Sylfaen" w:cs="Sylfaen"/>
              </w:rPr>
              <w:t>მსჯელობის</w:t>
            </w:r>
            <w:proofErr w:type="spellEnd"/>
            <w:r w:rsidR="000912B3" w:rsidRPr="000912B3">
              <w:t xml:space="preserve"> </w:t>
            </w:r>
            <w:proofErr w:type="spellStart"/>
            <w:r w:rsidR="000912B3" w:rsidRPr="000912B3">
              <w:rPr>
                <w:rFonts w:ascii="Sylfaen" w:hAnsi="Sylfaen" w:cs="Sylfaen"/>
              </w:rPr>
              <w:t>უზრუნველყოფის</w:t>
            </w:r>
            <w:proofErr w:type="spellEnd"/>
            <w:r w:rsidR="000912B3" w:rsidRPr="000912B3">
              <w:t xml:space="preserve"> </w:t>
            </w:r>
            <w:proofErr w:type="spellStart"/>
            <w:r w:rsidR="000912B3" w:rsidRPr="000912B3">
              <w:rPr>
                <w:rFonts w:ascii="Sylfaen" w:hAnsi="Sylfaen" w:cs="Sylfaen"/>
              </w:rPr>
              <w:t>მიზნით</w:t>
            </w:r>
            <w:proofErr w:type="spellEnd"/>
            <w:r w:rsidR="000912B3" w:rsidRPr="000912B3">
              <w:t>.</w:t>
            </w:r>
          </w:p>
          <w:p w:rsidR="002D17B1" w:rsidRPr="00ED752D" w:rsidRDefault="000912B3" w:rsidP="00ED752D">
            <w:pPr>
              <w:spacing w:after="0" w:line="240" w:lineRule="auto"/>
              <w:rPr>
                <w:color w:val="000000"/>
                <w:sz w:val="24"/>
                <w:szCs w:val="24"/>
              </w:rPr>
            </w:pPr>
            <w:r w:rsidRPr="000912B3">
              <w:t xml:space="preserve"> </w:t>
            </w:r>
            <w:r w:rsidR="00FD49EB" w:rsidRPr="000912B3">
              <w:rPr>
                <w:rFonts w:ascii="Sylfaen" w:hAnsi="Sylfaen" w:cs="Sylfaen"/>
                <w:noProof/>
                <w:color w:val="000000"/>
              </w:rPr>
              <w:t>ყოველივე</w:t>
            </w:r>
            <w:r w:rsidR="00FD49EB" w:rsidRPr="000912B3">
              <w:rPr>
                <w:noProof/>
                <w:color w:val="000000"/>
              </w:rPr>
              <w:t xml:space="preserve"> </w:t>
            </w:r>
            <w:r w:rsidR="00FD49EB" w:rsidRPr="000912B3">
              <w:rPr>
                <w:rFonts w:ascii="Sylfaen" w:hAnsi="Sylfaen" w:cs="Sylfaen"/>
                <w:noProof/>
                <w:color w:val="000000"/>
              </w:rPr>
              <w:t>ზემოაღნიშნულის</w:t>
            </w:r>
            <w:r w:rsidR="00FD49EB" w:rsidRPr="000912B3">
              <w:rPr>
                <w:noProof/>
                <w:color w:val="000000"/>
              </w:rPr>
              <w:t xml:space="preserve"> </w:t>
            </w:r>
            <w:r w:rsidR="00FD49EB" w:rsidRPr="000912B3">
              <w:rPr>
                <w:rFonts w:ascii="Sylfaen" w:hAnsi="Sylfaen" w:cs="Sylfaen"/>
                <w:noProof/>
                <w:color w:val="000000"/>
              </w:rPr>
              <w:t>გათვალისწინებით</w:t>
            </w:r>
            <w:r w:rsidR="00FD49EB" w:rsidRPr="000912B3">
              <w:rPr>
                <w:noProof/>
                <w:color w:val="000000"/>
              </w:rPr>
              <w:t xml:space="preserve">, </w:t>
            </w:r>
            <w:r w:rsidR="00FD49EB" w:rsidRPr="000912B3">
              <w:rPr>
                <w:rFonts w:ascii="Sylfaen" w:hAnsi="Sylfaen" w:cs="Sylfaen"/>
                <w:noProof/>
                <w:color w:val="000000"/>
              </w:rPr>
              <w:t>არ</w:t>
            </w:r>
            <w:r w:rsidR="00FD49EB" w:rsidRPr="000912B3">
              <w:rPr>
                <w:noProof/>
                <w:color w:val="000000"/>
              </w:rPr>
              <w:t xml:space="preserve"> </w:t>
            </w:r>
            <w:r w:rsidR="00FD49EB" w:rsidRPr="000912B3">
              <w:rPr>
                <w:rFonts w:ascii="Sylfaen" w:hAnsi="Sylfaen" w:cs="Sylfaen"/>
                <w:noProof/>
                <w:color w:val="000000"/>
              </w:rPr>
              <w:t>არსებობს</w:t>
            </w:r>
            <w:r w:rsidR="00FD49EB" w:rsidRPr="000912B3">
              <w:rPr>
                <w:noProof/>
                <w:color w:val="000000"/>
              </w:rPr>
              <w:t xml:space="preserve"> </w:t>
            </w:r>
            <w:r w:rsidR="00FD49EB" w:rsidRPr="000912B3">
              <w:rPr>
                <w:rFonts w:ascii="Sylfaen" w:hAnsi="Sylfaen" w:cs="Sylfaen"/>
                <w:noProof/>
                <w:color w:val="000000"/>
              </w:rPr>
              <w:t>წინამდებარე</w:t>
            </w:r>
            <w:r w:rsidR="00FD49EB" w:rsidRPr="000912B3">
              <w:rPr>
                <w:noProof/>
                <w:color w:val="000000"/>
              </w:rPr>
              <w:t xml:space="preserve"> </w:t>
            </w:r>
            <w:r w:rsidR="00FD49EB" w:rsidRPr="000912B3">
              <w:rPr>
                <w:rFonts w:ascii="Sylfaen" w:hAnsi="Sylfaen" w:cs="Sylfaen"/>
                <w:noProof/>
                <w:color w:val="000000"/>
              </w:rPr>
              <w:t>კონსტიტუციური</w:t>
            </w:r>
            <w:r w:rsidR="00FD49EB" w:rsidRPr="000912B3">
              <w:rPr>
                <w:noProof/>
                <w:color w:val="000000"/>
              </w:rPr>
              <w:t xml:space="preserve"> </w:t>
            </w:r>
            <w:r w:rsidR="00FD49EB" w:rsidRPr="000912B3">
              <w:rPr>
                <w:rFonts w:ascii="Sylfaen" w:hAnsi="Sylfaen" w:cs="Sylfaen"/>
                <w:noProof/>
                <w:color w:val="000000"/>
              </w:rPr>
              <w:t>სარჩელის</w:t>
            </w:r>
            <w:r w:rsidR="00FD49EB" w:rsidRPr="000912B3">
              <w:rPr>
                <w:noProof/>
                <w:color w:val="000000"/>
              </w:rPr>
              <w:t xml:space="preserve"> </w:t>
            </w:r>
            <w:r w:rsidR="00FD49EB" w:rsidRPr="000912B3">
              <w:rPr>
                <w:rFonts w:ascii="Sylfaen" w:hAnsi="Sylfaen" w:cs="Sylfaen"/>
                <w:noProof/>
                <w:color w:val="000000"/>
              </w:rPr>
              <w:t>განსახილველად</w:t>
            </w:r>
            <w:r w:rsidR="00FD49EB" w:rsidRPr="000912B3">
              <w:rPr>
                <w:noProof/>
                <w:color w:val="000000"/>
              </w:rPr>
              <w:t xml:space="preserve"> </w:t>
            </w:r>
            <w:r w:rsidR="00FD49EB" w:rsidRPr="000912B3">
              <w:rPr>
                <w:rFonts w:ascii="Sylfaen" w:hAnsi="Sylfaen" w:cs="Sylfaen"/>
                <w:noProof/>
                <w:color w:val="000000"/>
              </w:rPr>
              <w:t>მიღებაზე</w:t>
            </w:r>
            <w:r w:rsidR="00FD49EB" w:rsidRPr="000912B3">
              <w:rPr>
                <w:noProof/>
                <w:color w:val="000000"/>
              </w:rPr>
              <w:t xml:space="preserve"> </w:t>
            </w:r>
            <w:r w:rsidR="00FD49EB" w:rsidRPr="000912B3">
              <w:rPr>
                <w:rFonts w:ascii="Sylfaen" w:hAnsi="Sylfaen" w:cs="Sylfaen"/>
                <w:noProof/>
                <w:color w:val="000000"/>
              </w:rPr>
              <w:t>უარის</w:t>
            </w:r>
            <w:r w:rsidR="00FD49EB" w:rsidRPr="000912B3">
              <w:rPr>
                <w:noProof/>
                <w:color w:val="000000"/>
              </w:rPr>
              <w:t xml:space="preserve"> </w:t>
            </w:r>
            <w:r w:rsidR="00FD49EB" w:rsidRPr="000912B3">
              <w:rPr>
                <w:rFonts w:ascii="Sylfaen" w:hAnsi="Sylfaen" w:cs="Sylfaen"/>
                <w:noProof/>
                <w:color w:val="000000"/>
              </w:rPr>
              <w:t>თქმის</w:t>
            </w:r>
            <w:r w:rsidR="00FD49EB" w:rsidRPr="000912B3">
              <w:rPr>
                <w:noProof/>
                <w:color w:val="000000"/>
              </w:rPr>
              <w:t xml:space="preserve"> „</w:t>
            </w:r>
            <w:r w:rsidR="00FD49EB" w:rsidRPr="000912B3">
              <w:rPr>
                <w:rFonts w:ascii="Sylfaen" w:hAnsi="Sylfaen" w:cs="Sylfaen"/>
                <w:noProof/>
                <w:color w:val="000000"/>
              </w:rPr>
              <w:t>საკონსტიტუციო</w:t>
            </w:r>
            <w:r w:rsidR="00FD49EB" w:rsidRPr="000912B3">
              <w:rPr>
                <w:noProof/>
                <w:color w:val="000000"/>
              </w:rPr>
              <w:t xml:space="preserve"> </w:t>
            </w:r>
            <w:r w:rsidR="00FD49EB" w:rsidRPr="000912B3">
              <w:rPr>
                <w:rFonts w:ascii="Sylfaen" w:hAnsi="Sylfaen" w:cs="Sylfaen"/>
                <w:noProof/>
                <w:color w:val="000000"/>
              </w:rPr>
              <w:t>სამართალწარმოების</w:t>
            </w:r>
            <w:r w:rsidR="00FD49EB" w:rsidRPr="000912B3">
              <w:rPr>
                <w:noProof/>
                <w:color w:val="000000"/>
              </w:rPr>
              <w:t xml:space="preserve"> </w:t>
            </w:r>
            <w:r w:rsidR="00FD49EB" w:rsidRPr="000912B3">
              <w:rPr>
                <w:rFonts w:ascii="Sylfaen" w:hAnsi="Sylfaen" w:cs="Sylfaen"/>
                <w:noProof/>
                <w:color w:val="000000"/>
              </w:rPr>
              <w:t>შესახებ</w:t>
            </w:r>
            <w:r w:rsidR="00FD49EB" w:rsidRPr="000912B3">
              <w:rPr>
                <w:noProof/>
                <w:color w:val="000000"/>
              </w:rPr>
              <w:t xml:space="preserve">“ </w:t>
            </w:r>
            <w:r w:rsidR="00FD49EB" w:rsidRPr="000912B3">
              <w:rPr>
                <w:rFonts w:ascii="Sylfaen" w:hAnsi="Sylfaen" w:cs="Sylfaen"/>
                <w:noProof/>
                <w:color w:val="000000"/>
              </w:rPr>
              <w:t>საქართველოს</w:t>
            </w:r>
            <w:r w:rsidR="00FD49EB" w:rsidRPr="000912B3">
              <w:rPr>
                <w:noProof/>
                <w:color w:val="000000"/>
              </w:rPr>
              <w:t xml:space="preserve"> </w:t>
            </w:r>
            <w:r w:rsidR="00FD49EB" w:rsidRPr="000912B3">
              <w:rPr>
                <w:rFonts w:ascii="Sylfaen" w:hAnsi="Sylfaen" w:cs="Sylfaen"/>
                <w:noProof/>
                <w:color w:val="000000"/>
              </w:rPr>
              <w:t>კანონის</w:t>
            </w:r>
            <w:r w:rsidR="00FD49EB" w:rsidRPr="000912B3">
              <w:rPr>
                <w:noProof/>
                <w:color w:val="000000"/>
              </w:rPr>
              <w:t xml:space="preserve"> </w:t>
            </w:r>
            <w:r w:rsidR="00FD49EB" w:rsidRPr="000912B3">
              <w:rPr>
                <w:rFonts w:ascii="Sylfaen" w:hAnsi="Sylfaen" w:cs="Sylfaen"/>
                <w:noProof/>
                <w:color w:val="000000"/>
              </w:rPr>
              <w:t>მე</w:t>
            </w:r>
            <w:r w:rsidR="00FD49EB" w:rsidRPr="000912B3">
              <w:rPr>
                <w:noProof/>
                <w:color w:val="000000"/>
              </w:rPr>
              <w:t xml:space="preserve">-18 </w:t>
            </w:r>
            <w:r w:rsidR="00FD49EB" w:rsidRPr="000912B3">
              <w:rPr>
                <w:rFonts w:ascii="Sylfaen" w:hAnsi="Sylfaen" w:cs="Sylfaen"/>
                <w:noProof/>
                <w:color w:val="000000"/>
              </w:rPr>
              <w:t>მუხლით</w:t>
            </w:r>
            <w:r w:rsidR="00FD49EB" w:rsidRPr="000912B3">
              <w:rPr>
                <w:noProof/>
                <w:color w:val="000000"/>
              </w:rPr>
              <w:t xml:space="preserve"> </w:t>
            </w:r>
            <w:r w:rsidR="00FD49EB" w:rsidRPr="000912B3">
              <w:rPr>
                <w:rFonts w:ascii="Sylfaen" w:hAnsi="Sylfaen" w:cs="Sylfaen"/>
                <w:noProof/>
                <w:color w:val="000000"/>
              </w:rPr>
              <w:t>განსაზღვრული</w:t>
            </w:r>
            <w:r w:rsidR="00FD49EB" w:rsidRPr="000912B3">
              <w:rPr>
                <w:noProof/>
                <w:color w:val="000000"/>
              </w:rPr>
              <w:t xml:space="preserve"> </w:t>
            </w:r>
            <w:r w:rsidR="00FD49EB" w:rsidRPr="000912B3">
              <w:rPr>
                <w:rFonts w:ascii="Sylfaen" w:hAnsi="Sylfaen" w:cs="Sylfaen"/>
                <w:noProof/>
                <w:color w:val="000000"/>
              </w:rPr>
              <w:t>არცერთი</w:t>
            </w:r>
            <w:r w:rsidR="00FD49EB" w:rsidRPr="000912B3">
              <w:rPr>
                <w:noProof/>
                <w:color w:val="000000"/>
              </w:rPr>
              <w:t xml:space="preserve"> </w:t>
            </w:r>
            <w:r w:rsidR="00FD49EB" w:rsidRPr="000912B3">
              <w:rPr>
                <w:rFonts w:ascii="Sylfaen" w:hAnsi="Sylfaen" w:cs="Sylfaen"/>
                <w:noProof/>
                <w:color w:val="000000"/>
              </w:rPr>
              <w:t>საფუძველი</w:t>
            </w:r>
            <w:r w:rsidR="00CD4FDA" w:rsidRPr="000912B3">
              <w:rPr>
                <w:rFonts w:ascii="Sylfaen" w:hAnsi="Sylfaen" w:cs="Sylfaen"/>
                <w:noProof/>
                <w:color w:val="000000"/>
              </w:rPr>
              <w:t>.</w:t>
            </w:r>
            <w:r>
              <w:rPr>
                <w:rFonts w:ascii="Sylfaen" w:hAnsi="Sylfaen" w:cs="Sylfaen"/>
                <w:noProof/>
                <w:color w:val="000000"/>
                <w:sz w:val="24"/>
                <w:szCs w:val="24"/>
                <w:lang w:val="ka-GE"/>
              </w:rPr>
              <w:t xml:space="preserve"> </w:t>
            </w:r>
            <w:permEnd w:id="29"/>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7A5C80" w:rsidRPr="00C06D9E" w:rsidRDefault="00FA4209" w:rsidP="00855118">
            <w:pPr>
              <w:spacing w:after="0" w:line="240" w:lineRule="auto"/>
              <w:rPr>
                <w:rFonts w:ascii="Sylfaen" w:hAnsi="Sylfaen"/>
                <w:b/>
                <w:color w:val="000000"/>
                <w:sz w:val="24"/>
                <w:szCs w:val="24"/>
                <w:lang w:val="ka-GE"/>
              </w:rPr>
            </w:pPr>
            <w:permStart w:id="30" w:edGrp="everyone"/>
            <w:r w:rsidRPr="00C06D9E">
              <w:rPr>
                <w:rFonts w:ascii="Sylfaen" w:hAnsi="Sylfaen"/>
                <w:b/>
                <w:color w:val="000000"/>
                <w:sz w:val="24"/>
                <w:szCs w:val="24"/>
                <w:lang w:val="ka-GE"/>
              </w:rPr>
              <w:t xml:space="preserve">1. საქართველოს სამოქალაქო კოდექსის 54-ე მუხლის </w:t>
            </w:r>
            <w:r w:rsidR="00BA3AC1">
              <w:rPr>
                <w:rFonts w:ascii="Sylfaen" w:hAnsi="Sylfaen"/>
                <w:b/>
                <w:color w:val="000000"/>
                <w:sz w:val="24"/>
                <w:szCs w:val="24"/>
                <w:lang w:val="ka-GE"/>
              </w:rPr>
              <w:t>ნაწილის -</w:t>
            </w:r>
            <w:r w:rsidRPr="00C06D9E">
              <w:rPr>
                <w:rFonts w:ascii="Sylfaen" w:hAnsi="Sylfaen"/>
                <w:b/>
                <w:color w:val="000000"/>
                <w:sz w:val="24"/>
                <w:szCs w:val="24"/>
                <w:lang w:val="ka-GE"/>
              </w:rPr>
              <w:t xml:space="preserve"> „ეწინააღმდეგება საჯარო წესრიგს ან ზნეობის ნორმებს“არაკონსტიტუციურობა საქართველოს კონსტიტუციის</w:t>
            </w:r>
            <w:r w:rsidR="00BA3AC1">
              <w:rPr>
                <w:rFonts w:ascii="Sylfaen" w:hAnsi="Sylfaen"/>
                <w:b/>
                <w:color w:val="000000"/>
                <w:sz w:val="24"/>
                <w:szCs w:val="24"/>
                <w:lang w:val="ka-GE"/>
              </w:rPr>
              <w:t xml:space="preserve"> მე- 7,</w:t>
            </w:r>
            <w:r w:rsidRPr="00C06D9E">
              <w:rPr>
                <w:rFonts w:ascii="Sylfaen" w:hAnsi="Sylfaen"/>
                <w:b/>
                <w:color w:val="000000"/>
                <w:sz w:val="24"/>
                <w:szCs w:val="24"/>
                <w:lang w:val="ka-GE"/>
              </w:rPr>
              <w:t xml:space="preserve"> მე-16</w:t>
            </w:r>
            <w:r w:rsidR="00BA3AC1">
              <w:rPr>
                <w:rFonts w:ascii="Sylfaen" w:hAnsi="Sylfaen"/>
                <w:b/>
                <w:color w:val="000000"/>
                <w:sz w:val="24"/>
                <w:szCs w:val="24"/>
                <w:lang w:val="ka-GE"/>
              </w:rPr>
              <w:t xml:space="preserve"> და 21-ე</w:t>
            </w:r>
            <w:r w:rsidR="0027052D">
              <w:rPr>
                <w:rFonts w:ascii="Sylfaen" w:hAnsi="Sylfaen"/>
                <w:b/>
                <w:color w:val="000000"/>
                <w:sz w:val="24"/>
                <w:szCs w:val="24"/>
                <w:lang w:val="ka-GE"/>
              </w:rPr>
              <w:t xml:space="preserve"> </w:t>
            </w:r>
            <w:r w:rsidRPr="00C06D9E">
              <w:rPr>
                <w:rFonts w:ascii="Sylfaen" w:hAnsi="Sylfaen"/>
                <w:b/>
                <w:color w:val="000000"/>
                <w:sz w:val="24"/>
                <w:szCs w:val="24"/>
                <w:lang w:val="ka-GE"/>
              </w:rPr>
              <w:t>მუხლ</w:t>
            </w:r>
            <w:r w:rsidR="00BA3AC1">
              <w:rPr>
                <w:rFonts w:ascii="Sylfaen" w:hAnsi="Sylfaen"/>
                <w:b/>
                <w:color w:val="000000"/>
                <w:sz w:val="24"/>
                <w:szCs w:val="24"/>
                <w:lang w:val="ka-GE"/>
              </w:rPr>
              <w:t>ებ</w:t>
            </w:r>
            <w:r w:rsidRPr="00C06D9E">
              <w:rPr>
                <w:rFonts w:ascii="Sylfaen" w:hAnsi="Sylfaen"/>
                <w:b/>
                <w:color w:val="000000"/>
                <w:sz w:val="24"/>
                <w:szCs w:val="24"/>
                <w:lang w:val="ka-GE"/>
              </w:rPr>
              <w:t>თან მიმართებით</w:t>
            </w:r>
          </w:p>
          <w:p w:rsidR="007A5C80" w:rsidRDefault="007A5C80" w:rsidP="00855118">
            <w:pPr>
              <w:spacing w:after="0" w:line="240" w:lineRule="auto"/>
              <w:rPr>
                <w:rFonts w:ascii="Sylfaen" w:hAnsi="Sylfaen"/>
                <w:color w:val="000000"/>
                <w:sz w:val="24"/>
                <w:szCs w:val="24"/>
                <w:lang w:val="ka-GE"/>
              </w:rPr>
            </w:pPr>
          </w:p>
          <w:p w:rsidR="007A5C80" w:rsidRDefault="00FA4209" w:rsidP="0085511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კოდექსის 54-ე მუხლი უცილოდ ბათილად (არარა) გარიგებად მიიჩნევს იმგვარ გარიგებას, რომელიც „ეწინააღმდეგება საჯარო წესრიგს ან ზნეობის ნორმებს“. გარიგების მეშვეობით სამართლის სუბიექტები უშუალოდ თვითონ აწესრიგებენ </w:t>
            </w:r>
            <w:r w:rsidR="00BD0292">
              <w:rPr>
                <w:rFonts w:ascii="Sylfaen" w:hAnsi="Sylfaen"/>
                <w:color w:val="000000"/>
                <w:sz w:val="24"/>
                <w:szCs w:val="24"/>
                <w:lang w:val="ka-GE"/>
              </w:rPr>
              <w:t>ერთმანეთს შორის ურთიერთობებს, პირველ რიგში, იძენენენ და განკარგავენ ქონებას,  ერთმანეთთან შედიან სხვადასხვა სახის სამართლებრივ ურთიერთობებში.</w:t>
            </w:r>
          </w:p>
          <w:p w:rsidR="00BD0292" w:rsidRDefault="00BD0292" w:rsidP="00855118">
            <w:pPr>
              <w:spacing w:after="0" w:line="240" w:lineRule="auto"/>
              <w:rPr>
                <w:rFonts w:ascii="Sylfaen" w:hAnsi="Sylfaen"/>
                <w:color w:val="000000"/>
                <w:sz w:val="24"/>
                <w:szCs w:val="24"/>
                <w:lang w:val="ka-GE"/>
              </w:rPr>
            </w:pPr>
            <w:r>
              <w:rPr>
                <w:rFonts w:ascii="Sylfaen" w:hAnsi="Sylfaen"/>
                <w:color w:val="000000"/>
                <w:sz w:val="24"/>
                <w:szCs w:val="24"/>
                <w:lang w:val="ka-GE"/>
              </w:rPr>
              <w:t>კერძოსამართლებრივი გარიგებების დადება ერთ-ერთი ფუნდამენტური ძირითადი უფლების - ქმედების საყოველთაო თავისუფლების კერძოსამართლებრივი გამოხატულებაა და დაცულია საქართველოს კონსტიტუციით.</w:t>
            </w:r>
          </w:p>
          <w:p w:rsidR="00C12BF7" w:rsidRDefault="00BD0292" w:rsidP="00A91DC6">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მე-16 მუხლის შესაბამისად, ყველას აქვს საკუთარი პიროვნების თავისუფალი განვითრების უფლება, რაც სხვა უფლებებთან ერთდ მოიცავს ქმედების საყოველთაო თავისუფლებასაც.</w:t>
            </w:r>
            <w:r w:rsidR="00A91DC6">
              <w:rPr>
                <w:rFonts w:ascii="Sylfaen" w:hAnsi="Sylfaen"/>
                <w:color w:val="000000"/>
                <w:sz w:val="24"/>
                <w:szCs w:val="24"/>
                <w:lang w:val="ka-GE"/>
              </w:rPr>
              <w:t xml:space="preserve"> საქართველოს საკონსტიტუციო სასამართლოს შეფასებით </w:t>
            </w:r>
            <w:r w:rsidR="00A91DC6" w:rsidRPr="00A91DC6">
              <w:rPr>
                <w:rFonts w:ascii="Sylfaen" w:hAnsi="Sylfaen"/>
                <w:color w:val="000000"/>
                <w:sz w:val="24"/>
                <w:szCs w:val="24"/>
                <w:lang w:val="ka-GE"/>
              </w:rPr>
              <w:t xml:space="preserve"> </w:t>
            </w:r>
            <w:r w:rsidR="00A91DC6">
              <w:rPr>
                <w:rFonts w:ascii="Sylfaen" w:hAnsi="Sylfaen"/>
                <w:color w:val="000000"/>
                <w:sz w:val="24"/>
                <w:szCs w:val="24"/>
                <w:lang w:val="ka-GE"/>
              </w:rPr>
              <w:t>„</w:t>
            </w:r>
            <w:r w:rsidR="00A91DC6" w:rsidRPr="00A91DC6">
              <w:rPr>
                <w:rFonts w:ascii="Sylfaen" w:hAnsi="Sylfaen"/>
                <w:color w:val="000000"/>
                <w:sz w:val="24"/>
                <w:szCs w:val="24"/>
                <w:lang w:val="ka-GE"/>
              </w:rPr>
              <w:t>პიროვნების თავისუფალი განვითარების უფლების ზუსტი და ამომწურავი განმარტება პრაქტიკულად შეუძლებელია. იგი შედგება არაერთი უფლებრივი კომპონენტისგან, რომლებიც კონსტიტუციის სხვადასხვა ნორმებით არის დაცული.</w:t>
            </w:r>
            <w:r w:rsidR="00A91DC6">
              <w:rPr>
                <w:rFonts w:ascii="Sylfaen" w:hAnsi="Sylfaen"/>
                <w:color w:val="000000"/>
                <w:sz w:val="24"/>
                <w:szCs w:val="24"/>
                <w:lang w:val="ka-GE"/>
              </w:rPr>
              <w:t xml:space="preserve"> </w:t>
            </w:r>
          </w:p>
          <w:p w:rsidR="00BD0292" w:rsidRDefault="00A91DC6" w:rsidP="00A91DC6">
            <w:pPr>
              <w:spacing w:after="0" w:line="240" w:lineRule="auto"/>
              <w:rPr>
                <w:rFonts w:ascii="Sylfaen" w:hAnsi="Sylfaen"/>
                <w:color w:val="000000"/>
                <w:sz w:val="24"/>
                <w:szCs w:val="24"/>
                <w:lang w:val="ka-GE"/>
              </w:rPr>
            </w:pPr>
            <w:r w:rsidRPr="00A91DC6">
              <w:rPr>
                <w:rFonts w:ascii="Sylfaen" w:hAnsi="Sylfaen"/>
                <w:color w:val="000000"/>
                <w:sz w:val="24"/>
                <w:szCs w:val="24"/>
                <w:lang w:val="ka-GE"/>
              </w:rPr>
              <w:t>ამავდროულად, კონსტიტუციაში რეგლამენტირებულ კონკრეტულ უფლებებს მიღმა რჩება პიროვნების თავისუფალი განვითარებისათვის აუცილებელი ბუნებითი თავისუფლებების მნიშვნელოვანი სეგმენტი. კონსტიტუციის მე-16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w:t>
            </w:r>
            <w:r w:rsidR="00D20CC4">
              <w:rPr>
                <w:rFonts w:ascii="Sylfaen" w:hAnsi="Sylfaen"/>
                <w:color w:val="000000"/>
                <w:sz w:val="24"/>
                <w:szCs w:val="24"/>
                <w:lang w:val="ka-GE"/>
              </w:rPr>
              <w:t>.</w:t>
            </w:r>
            <w:r w:rsidRPr="00A91DC6">
              <w:rPr>
                <w:rFonts w:ascii="Sylfaen" w:hAnsi="Sylfaen"/>
                <w:color w:val="000000"/>
                <w:sz w:val="24"/>
                <w:szCs w:val="24"/>
                <w:lang w:val="ka-GE"/>
              </w:rPr>
              <w:t xml:space="preserve"> </w:t>
            </w:r>
          </w:p>
          <w:p w:rsidR="00A91DC6" w:rsidRDefault="00A91DC6" w:rsidP="00A91DC6">
            <w:pPr>
              <w:spacing w:after="0" w:line="240" w:lineRule="auto"/>
              <w:rPr>
                <w:rFonts w:ascii="Sylfaen" w:hAnsi="Sylfaen"/>
                <w:color w:val="000000"/>
                <w:sz w:val="24"/>
                <w:szCs w:val="24"/>
                <w:lang w:val="ka-GE"/>
              </w:rPr>
            </w:pPr>
            <w:r>
              <w:rPr>
                <w:rFonts w:ascii="Sylfaen" w:hAnsi="Sylfaen"/>
                <w:color w:val="000000"/>
                <w:sz w:val="24"/>
                <w:szCs w:val="24"/>
                <w:lang w:val="ka-GE"/>
              </w:rPr>
              <w:t>სადავო ნორმა, პირის მიერ გამოვლენილ ნებას არ მიიჩნევს ვარგისად და არ უკავშირებს არავითარ სამართლებრივ შედეგს იმის გამო, რომ ის ეწინააღმდეგება საჯარო წესრიგს, ან ზნეობის ნორმას. ამავდროულად უნდა აღინიშნოს, რომ სადავო ნორმა გარდა ზნ</w:t>
            </w:r>
            <w:r w:rsidR="00C06D9E">
              <w:rPr>
                <w:rFonts w:ascii="Sylfaen" w:hAnsi="Sylfaen"/>
                <w:color w:val="000000"/>
                <w:sz w:val="24"/>
                <w:szCs w:val="24"/>
                <w:lang w:val="ka-GE"/>
              </w:rPr>
              <w:t>ე</w:t>
            </w:r>
            <w:r>
              <w:rPr>
                <w:rFonts w:ascii="Sylfaen" w:hAnsi="Sylfaen"/>
                <w:color w:val="000000"/>
                <w:sz w:val="24"/>
                <w:szCs w:val="24"/>
                <w:lang w:val="ka-GE"/>
              </w:rPr>
              <w:t>ობის ნორმებისა და საჯარო წესრიგის წინააღმდეგობისა, ბათლად მიიჩნევს ასევე გარიგებებს თუ ისინი ეწინააღმდეგებიან კანონით დადგენილ წესსა და აკრძალვებს.</w:t>
            </w:r>
          </w:p>
          <w:p w:rsidR="00D20CC4" w:rsidRDefault="00A91DC6" w:rsidP="00A91DC6">
            <w:pPr>
              <w:spacing w:after="0" w:line="240" w:lineRule="auto"/>
              <w:rPr>
                <w:rFonts w:ascii="Sylfaen" w:hAnsi="Sylfaen"/>
                <w:color w:val="000000"/>
                <w:sz w:val="24"/>
                <w:szCs w:val="24"/>
                <w:lang w:val="ka-GE"/>
              </w:rPr>
            </w:pPr>
            <w:r>
              <w:rPr>
                <w:rFonts w:ascii="Sylfaen" w:hAnsi="Sylfaen"/>
                <w:color w:val="000000"/>
                <w:sz w:val="24"/>
                <w:szCs w:val="24"/>
                <w:lang w:val="ka-GE"/>
              </w:rPr>
              <w:t>მიგვაჩნია, რომ სადავო ნორმა წარმოადგენს ქმედების საყოველთაო თავისუფლებაში გაუმართლებელ ჩარევას. საქართველოს საკონსტიტუციო სასამართლოს პრაქტიკის თანახმად, „</w:t>
            </w:r>
            <w:r w:rsidRPr="00A91DC6">
              <w:rPr>
                <w:rFonts w:ascii="Sylfaen" w:hAnsi="Sylfaen"/>
                <w:color w:val="000000"/>
                <w:sz w:val="24"/>
                <w:szCs w:val="24"/>
                <w:lang w:val="ka-GE"/>
              </w:rPr>
              <w:t xml:space="preserve">  საქართველოს კონსტიტუციის მე–16 მუხლი მიუხედავად იმისა, რომ პირდაპირ არ მიუთითებს პიროვნული განვითარების თავისუფლების უფლების შეზღუდვის შესაძლებლობაზე, იგი არ მიეკუთვნება აბსოლუტურ უფლებათა ჯგუფს. აღნიშნულ უფლებაში ჩარევა დასაშვებია, თუ უფლების მზღუდავი რეგულაცია დასახული ლეგიტიმური მიზნის მიღწევის თანაზომიერი საშუალებაა.</w:t>
            </w:r>
            <w:r>
              <w:rPr>
                <w:rFonts w:ascii="Sylfaen" w:hAnsi="Sylfaen"/>
                <w:color w:val="000000"/>
                <w:sz w:val="24"/>
                <w:szCs w:val="24"/>
                <w:lang w:val="ka-GE"/>
              </w:rPr>
              <w:t xml:space="preserve">“ </w:t>
            </w:r>
          </w:p>
          <w:p w:rsidR="00A91DC6" w:rsidRDefault="00A91DC6" w:rsidP="00A91DC6">
            <w:pPr>
              <w:spacing w:after="0" w:line="240" w:lineRule="auto"/>
              <w:rPr>
                <w:rFonts w:ascii="Sylfaen" w:hAnsi="Sylfaen"/>
                <w:color w:val="000000"/>
                <w:sz w:val="24"/>
                <w:szCs w:val="24"/>
                <w:lang w:val="ka-GE"/>
              </w:rPr>
            </w:pPr>
            <w:r>
              <w:rPr>
                <w:rFonts w:ascii="Sylfaen" w:hAnsi="Sylfaen"/>
                <w:color w:val="000000"/>
                <w:sz w:val="24"/>
                <w:szCs w:val="24"/>
                <w:lang w:val="ka-GE"/>
              </w:rPr>
              <w:t>ამავდროულად, „</w:t>
            </w:r>
            <w:r w:rsidRPr="00A91DC6">
              <w:rPr>
                <w:rFonts w:ascii="Sylfaen" w:hAnsi="Sylfaen"/>
                <w:color w:val="000000"/>
                <w:sz w:val="24"/>
                <w:szCs w:val="24"/>
                <w:lang w:val="ka-GE"/>
              </w:rPr>
              <w:t xml:space="preserve">სადავო ნორმების კონსტიტუციურობის შესაფასებლად, სასამართლომ უნდა განსაზღვროს, რამდენად თანაზომიერია ქმედუუნაროდ აღიარებული პირების უფლებებსა და ინტერესებზე ზრუნვის მოტივით სადავო ნორმებით დადგენილი საქართველოს კონსტიტუციის </w:t>
            </w:r>
            <w:r w:rsidRPr="00A91DC6">
              <w:rPr>
                <w:rFonts w:ascii="Sylfaen" w:hAnsi="Sylfaen"/>
                <w:color w:val="000000"/>
                <w:sz w:val="24"/>
                <w:szCs w:val="24"/>
                <w:lang w:val="ka-GE"/>
              </w:rPr>
              <w:lastRenderedPageBreak/>
              <w:t>მე-16 მუხლით გარანტირებულ პიროვნების თავისუფალი განვითარების უფლებაში ჩარევა. სადავო ნორმებით დადგენილი შეზღუდვის თანაზომიერების შეფასების პროცესში საკონსტიტუციო სასამართლო იმსჯელებს უფლებაში ჩარევის ფორმაზე, ხასიათსა და ინტენსივობაზე.</w:t>
            </w:r>
            <w:r>
              <w:rPr>
                <w:rFonts w:ascii="Sylfaen" w:hAnsi="Sylfaen"/>
                <w:color w:val="000000"/>
                <w:sz w:val="24"/>
                <w:szCs w:val="24"/>
                <w:lang w:val="ka-GE"/>
              </w:rPr>
              <w:t xml:space="preserve">“ </w:t>
            </w:r>
          </w:p>
          <w:p w:rsidR="00FE2547" w:rsidRDefault="00FE2547" w:rsidP="00A91DC6">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გაურკვეველია თუ რა ლეგიტიმურ მიზანს ისახავს სადავო ნორმა. ქმედების თავისუფლების შეზღუდვა დასაშვები უნდა იყოს კანონის საფუძელზე, და არა მოსამართლის მიერ იმგვარი განუსაზღვრელი შინაარსის საფუძელზე, როგორიცაა „საჯარო წესრიგი“ და „ზნეობის ნორმები“. მეორე მხრივ, აშკარად ნათელია, რომ ძირითად უფლებაში იმგვარი ჩარევა, როდესაც ნორმის ადრესატმა შეუძლებელია წინასწარ განსაზღვროს, თუ ესა თუ ის მოსამართლე, რომელ ქმედებას მიიჩნევს ზნეობის ნორმების ან საჯარო წესრიგის საწინააღმდეგო ქმედებად, წარმოადგენს ძირითად უფლებაში ჩარევის </w:t>
            </w:r>
            <w:r w:rsidR="00E421E4">
              <w:rPr>
                <w:rFonts w:ascii="Sylfaen" w:hAnsi="Sylfaen"/>
                <w:color w:val="000000"/>
                <w:sz w:val="24"/>
                <w:szCs w:val="24"/>
                <w:lang w:val="ka-GE"/>
              </w:rPr>
              <w:t xml:space="preserve">გაუმართლებელ ფორმას. </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საქართველოს საკონსტიტუციო სასამართლომ არაერთხელ აღნიშნა სამართლებრივი სახელმწიფოს პრინციპის მნიშნელობაზე. სასამართლოს შეფასებით “საკონსტიტუციო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სამართლ</w:t>
            </w:r>
            <w:r>
              <w:rPr>
                <w:rFonts w:ascii="Sylfaen" w:hAnsi="Sylfaen"/>
                <w:color w:val="000000"/>
                <w:sz w:val="24"/>
                <w:szCs w:val="24"/>
                <w:lang w:val="ka-GE"/>
              </w:rPr>
              <w:t>ე</w:t>
            </w:r>
            <w:r w:rsidRPr="00460721">
              <w:rPr>
                <w:rFonts w:ascii="Sylfaen" w:hAnsi="Sylfaen"/>
                <w:color w:val="000000"/>
                <w:sz w:val="24"/>
                <w:szCs w:val="24"/>
                <w:lang w:val="ka-GE"/>
              </w:rPr>
              <w:t>ბრივი სახელმწიფოს პრინციპიდან, საქართველოს საკონსტიტუციო სასამართლოს შეფასებით, გამომდინარეობს სამართლებრივი უსაფრთხოების პრინციპი, რომლის მიხედვით „კანონად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sidR="00D20CC4">
              <w:rPr>
                <w:rFonts w:ascii="Sylfaen" w:hAnsi="Sylfaen"/>
                <w:color w:val="000000"/>
                <w:sz w:val="24"/>
                <w:szCs w:val="24"/>
                <w:lang w:val="ka-GE"/>
              </w:rPr>
              <w:t>.</w:t>
            </w:r>
            <w:r>
              <w:rPr>
                <w:rFonts w:ascii="Sylfaen" w:hAnsi="Sylfaen"/>
                <w:color w:val="000000"/>
                <w:sz w:val="24"/>
                <w:szCs w:val="24"/>
                <w:lang w:val="ka-GE"/>
              </w:rPr>
              <w:t xml:space="preserve"> </w:t>
            </w:r>
            <w:r w:rsidRPr="00460721">
              <w:rPr>
                <w:rFonts w:ascii="Sylfaen" w:hAnsi="Sylfaen"/>
                <w:color w:val="000000"/>
                <w:sz w:val="24"/>
                <w:szCs w:val="24"/>
                <w:lang w:val="ka-GE"/>
              </w:rPr>
              <w:t>თავის მხრივ, „სამართლებრივი უსაფრთხოების პრინციპი გამომდინარეობს სამართლებრივი სახელმწიფოს პრინციპიდან და 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w:t>
            </w:r>
            <w:r w:rsidR="00D20CC4">
              <w:rPr>
                <w:rFonts w:ascii="Sylfaen" w:hAnsi="Sylfaen"/>
                <w:color w:val="000000"/>
                <w:sz w:val="24"/>
                <w:szCs w:val="24"/>
                <w:lang w:val="ka-GE"/>
              </w:rPr>
              <w:t>.</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საქართველოს საკონსტიტუციო სასამართლოს სხვა გადაწყვეტილებებშიც ნათლადაა გამოკვეთილი სამართლებრივი განსაზ</w:t>
            </w:r>
            <w:r w:rsidR="00D20CC4">
              <w:rPr>
                <w:rFonts w:ascii="Sylfaen" w:hAnsi="Sylfaen"/>
                <w:color w:val="000000"/>
                <w:sz w:val="24"/>
                <w:szCs w:val="24"/>
                <w:lang w:val="ka-GE"/>
              </w:rPr>
              <w:t>ღვ</w:t>
            </w:r>
            <w:r w:rsidRPr="00460721">
              <w:rPr>
                <w:rFonts w:ascii="Sylfaen" w:hAnsi="Sylfaen"/>
                <w:color w:val="000000"/>
                <w:sz w:val="24"/>
                <w:szCs w:val="24"/>
                <w:lang w:val="ka-GE"/>
              </w:rPr>
              <w:t xml:space="preserve">რულობის პრინციპის მნიშვნელობა. კერძოდ,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რეალიზება. სამართლებრივი სახელმწიფოს პრინციპის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მიგვაჩნია, რომ სადავო ნორმა არ აკმაყოფილებს ზემოთაღნიშნულ პრინციპებს. კანონის დებულებიდან ნათლად ჩანს, რომ </w:t>
            </w:r>
            <w:r>
              <w:rPr>
                <w:rFonts w:ascii="Sylfaen" w:hAnsi="Sylfaen"/>
                <w:color w:val="000000"/>
                <w:sz w:val="24"/>
                <w:szCs w:val="24"/>
                <w:lang w:val="ka-GE"/>
              </w:rPr>
              <w:t xml:space="preserve">“საჯარო წესრიგისა და ზნეობის ნორმები” სუბიექტურ შინაარსს ატარებს. ის გაუმართლებლად ფართო დისკრეციას აძლევს მოსამართლეს. ამ მხრივ განსხვავებულია სადავო მუხლის ის დებულება, რომელიც ბათილად აცხადებს გარიგებას რომელიც ეწინააღმდეგება კანონით დადგენილ წესსა და აკრძალვებს. კანონსაწინააღმდეგობა ობიექტურ კრიტერიუმს ეფუძნება. </w:t>
            </w:r>
            <w:r w:rsidR="006518FD">
              <w:rPr>
                <w:rFonts w:ascii="Sylfaen" w:hAnsi="Sylfaen"/>
                <w:color w:val="000000"/>
                <w:sz w:val="24"/>
                <w:szCs w:val="24"/>
                <w:lang w:val="ka-GE"/>
              </w:rPr>
              <w:t xml:space="preserve">სადავო ნორმის </w:t>
            </w:r>
            <w:r w:rsidRPr="00460721">
              <w:rPr>
                <w:rFonts w:ascii="Sylfaen" w:hAnsi="Sylfaen"/>
                <w:color w:val="000000"/>
                <w:sz w:val="24"/>
                <w:szCs w:val="24"/>
                <w:lang w:val="ka-GE"/>
              </w:rPr>
              <w:t xml:space="preserve">ფორმულირება </w:t>
            </w:r>
            <w:r w:rsidR="006518FD">
              <w:rPr>
                <w:rFonts w:ascii="Sylfaen" w:hAnsi="Sylfaen"/>
                <w:color w:val="000000"/>
                <w:sz w:val="24"/>
                <w:szCs w:val="24"/>
                <w:lang w:val="ka-GE"/>
              </w:rPr>
              <w:t xml:space="preserve">(ეწინააღმდეგება “საჯარო წესრიგს ან ზნეობის ნორმებს”) </w:t>
            </w:r>
            <w:r w:rsidRPr="00460721">
              <w:rPr>
                <w:rFonts w:ascii="Sylfaen" w:hAnsi="Sylfaen"/>
                <w:color w:val="000000"/>
                <w:sz w:val="24"/>
                <w:szCs w:val="24"/>
                <w:lang w:val="ka-GE"/>
              </w:rPr>
              <w:t>ერთი მხრივ შეიძლება გამოყენებულ იქნას უამრავი სხვადასხვა შინაარსის</w:t>
            </w:r>
            <w:r w:rsidR="006518FD">
              <w:rPr>
                <w:rFonts w:ascii="Sylfaen" w:hAnsi="Sylfaen"/>
                <w:color w:val="000000"/>
                <w:sz w:val="24"/>
                <w:szCs w:val="24"/>
                <w:lang w:val="ka-GE"/>
              </w:rPr>
              <w:t xml:space="preserve"> მიმართ</w:t>
            </w:r>
            <w:r w:rsidRPr="00460721">
              <w:rPr>
                <w:rFonts w:ascii="Sylfaen" w:hAnsi="Sylfaen"/>
                <w:color w:val="000000"/>
                <w:sz w:val="24"/>
                <w:szCs w:val="24"/>
                <w:lang w:val="ka-GE"/>
              </w:rPr>
              <w:t>, ხოლო</w:t>
            </w:r>
            <w:r w:rsidR="006518FD">
              <w:rPr>
                <w:rFonts w:ascii="Sylfaen" w:hAnsi="Sylfaen"/>
                <w:color w:val="000000"/>
                <w:sz w:val="24"/>
                <w:szCs w:val="24"/>
                <w:lang w:val="ka-GE"/>
              </w:rPr>
              <w:t>,</w:t>
            </w:r>
            <w:r w:rsidRPr="00460721">
              <w:rPr>
                <w:rFonts w:ascii="Sylfaen" w:hAnsi="Sylfaen"/>
                <w:color w:val="000000"/>
                <w:sz w:val="24"/>
                <w:szCs w:val="24"/>
                <w:lang w:val="ka-GE"/>
              </w:rPr>
              <w:t xml:space="preserve"> მეორე მხრივ განუსაზღვრელი</w:t>
            </w:r>
            <w:r w:rsidR="006518FD">
              <w:rPr>
                <w:rFonts w:ascii="Sylfaen" w:hAnsi="Sylfaen"/>
                <w:color w:val="000000"/>
                <w:sz w:val="24"/>
                <w:szCs w:val="24"/>
                <w:lang w:val="ka-GE"/>
              </w:rPr>
              <w:t>ა.</w:t>
            </w:r>
            <w:r w:rsidRPr="00460721">
              <w:rPr>
                <w:rFonts w:ascii="Sylfaen" w:hAnsi="Sylfaen"/>
                <w:color w:val="000000"/>
                <w:sz w:val="24"/>
                <w:szCs w:val="24"/>
                <w:lang w:val="ka-GE"/>
              </w:rPr>
              <w:t xml:space="preserve"> </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სადავო ნორმის აშკარა შეუსაბამობა სამართლებრივი განსაზღვრულობის პრინციპთან იწვევს </w:t>
            </w:r>
            <w:r w:rsidRPr="00460721">
              <w:rPr>
                <w:rFonts w:ascii="Sylfaen" w:hAnsi="Sylfaen"/>
                <w:color w:val="000000"/>
                <w:sz w:val="24"/>
                <w:szCs w:val="24"/>
                <w:lang w:val="ka-GE"/>
              </w:rPr>
              <w:lastRenderedPageBreak/>
              <w:t xml:space="preserve">აგრეთვე იმას, რომ სასამართლოების მხრიდან განხორციედეს ნორმის სხვადასხვაგვარი, მათ შორის, კონსტიტუციის საწინააღმდეგო, განმარტება. საქართველოს საკონსტიტუციო სასამართლოს მითითებით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„ცალკეულ შემთხვევაში კანონმდებელმა შესაძლოა საკმარისი სიზუსტით, სიცხადით და ადეკვატური კონკრეტულობით ვერ გამოხატოს თავისი ნება. შესაბამისად, ამა თუ იმ ნორმის ტექსტი პრაქტიკულად დაშორდება კანონმდებლის რეალურ შეხედულებებსა და სურვილებს მის შინაარსთან დაკავშირებით...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საკონსტიტუციო სასამართლომ ასევე მიუთითა ნორმის შინაარსის განსაზღვრულობის მასშტაბზე. მართალია, „საკანონმდებლო </w:t>
            </w:r>
            <w:r w:rsidR="006518FD">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460721" w:rsidRPr="00460721" w:rsidRDefault="00460721" w:rsidP="00460721">
            <w:pPr>
              <w:spacing w:after="0" w:line="240" w:lineRule="auto"/>
              <w:rPr>
                <w:rFonts w:ascii="Sylfaen" w:hAnsi="Sylfaen"/>
                <w:color w:val="000000"/>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ნორმასთან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იქნებოდა მისი გამოყენება. </w:t>
            </w:r>
          </w:p>
          <w:p w:rsidR="00D20CC4" w:rsidRDefault="00D20CC4" w:rsidP="00FD60F1">
            <w:pPr>
              <w:spacing w:after="0" w:line="240" w:lineRule="auto"/>
              <w:rPr>
                <w:rFonts w:ascii="Sylfaen" w:hAnsi="Sylfaen"/>
                <w:color w:val="000000"/>
                <w:sz w:val="24"/>
                <w:szCs w:val="24"/>
                <w:lang w:val="ka-GE"/>
              </w:rPr>
            </w:pPr>
          </w:p>
          <w:p w:rsidR="00FD60F1" w:rsidRPr="00873062" w:rsidRDefault="00D20CC4" w:rsidP="00FD60F1">
            <w:pPr>
              <w:spacing w:after="0" w:line="240" w:lineRule="auto"/>
              <w:rPr>
                <w:rFonts w:ascii="Sylfaen" w:hAnsi="Sylfaen"/>
                <w:color w:val="000000"/>
                <w:sz w:val="24"/>
                <w:szCs w:val="24"/>
                <w:lang w:val="ka-GE"/>
              </w:rPr>
            </w:pPr>
            <w:r>
              <w:rPr>
                <w:rFonts w:ascii="Sylfaen" w:hAnsi="Sylfaen"/>
                <w:color w:val="000000"/>
                <w:sz w:val="24"/>
                <w:szCs w:val="24"/>
                <w:lang w:val="ka-GE"/>
              </w:rPr>
              <w:t>ზემოთაღნიშნულიდან გამომდინარე</w:t>
            </w:r>
            <w:r w:rsidR="00FD60F1" w:rsidRPr="00873062">
              <w:rPr>
                <w:rFonts w:ascii="Sylfaen" w:hAnsi="Sylfaen"/>
                <w:color w:val="000000"/>
                <w:sz w:val="24"/>
                <w:szCs w:val="24"/>
                <w:lang w:val="ka-GE"/>
              </w:rPr>
              <w:t xml:space="preserve">, მოვითხოვთ არაკონსტიტუციურად იქნას ცნობილი საქართველოს სამოქალაქო კოდექსის 54-ე </w:t>
            </w:r>
            <w:r>
              <w:rPr>
                <w:rFonts w:ascii="Sylfaen" w:hAnsi="Sylfaen"/>
                <w:color w:val="000000"/>
                <w:sz w:val="24"/>
                <w:szCs w:val="24"/>
                <w:lang w:val="ka-GE"/>
              </w:rPr>
              <w:t>მუხლი ნაწილობრივ,</w:t>
            </w:r>
            <w:r w:rsidR="00FD60F1" w:rsidRPr="00873062">
              <w:rPr>
                <w:rFonts w:ascii="Sylfaen" w:hAnsi="Sylfaen"/>
                <w:color w:val="000000"/>
                <w:sz w:val="24"/>
                <w:szCs w:val="24"/>
                <w:lang w:val="ka-GE"/>
              </w:rPr>
              <w:t xml:space="preserve"> „ეწინააღმდეგება საჯარო წესრიგს ან ზნეობის ნორმებს“ </w:t>
            </w:r>
            <w:r>
              <w:rPr>
                <w:rFonts w:ascii="Sylfaen" w:hAnsi="Sylfaen"/>
                <w:color w:val="000000"/>
                <w:sz w:val="24"/>
                <w:szCs w:val="24"/>
                <w:lang w:val="ka-GE"/>
              </w:rPr>
              <w:t xml:space="preserve">ნაწილში. </w:t>
            </w:r>
          </w:p>
          <w:p w:rsidR="00BD0292" w:rsidRPr="00873062" w:rsidRDefault="00BD0292" w:rsidP="00855118">
            <w:pPr>
              <w:spacing w:after="0" w:line="240" w:lineRule="auto"/>
              <w:rPr>
                <w:rFonts w:ascii="Sylfaen" w:hAnsi="Sylfaen"/>
                <w:color w:val="000000"/>
                <w:sz w:val="24"/>
                <w:szCs w:val="24"/>
                <w:lang w:val="ka-GE"/>
              </w:rPr>
            </w:pP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7A5C80" w:rsidP="000C0133">
            <w:pPr>
              <w:spacing w:after="0" w:line="240" w:lineRule="auto"/>
              <w:rPr>
                <w:color w:val="000000"/>
                <w:sz w:val="24"/>
                <w:szCs w:val="24"/>
              </w:rPr>
            </w:pPr>
            <w:permStart w:id="31" w:edGrp="everyone"/>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permStart w:id="32" w:edGrp="everyone"/>
      <w:tr w:rsidR="007A5C80" w:rsidRPr="000C0133" w:rsidTr="00E77425">
        <w:trPr>
          <w:trHeight w:val="297"/>
        </w:trPr>
        <w:tc>
          <w:tcPr>
            <w:tcW w:w="11016" w:type="dxa"/>
            <w:tcBorders>
              <w:top w:val="nil"/>
              <w:bottom w:val="nil"/>
            </w:tcBorders>
          </w:tcPr>
          <w:p w:rsidR="007A5C80" w:rsidRPr="00ED752D" w:rsidRDefault="0073035E"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5"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5"/>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73035E"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6"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6"/>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347"/>
        <w:gridCol w:w="1669"/>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4" w:edGrp="everyone"/>
            <w:r>
              <w:rPr>
                <w:rFonts w:ascii="Sylfaen" w:hAnsi="Sylfaen"/>
                <w:color w:val="000000"/>
                <w:lang w:val="ka-GE"/>
              </w:rPr>
              <w:t>დანართი 1(1ფურცლად)</w:t>
            </w:r>
            <w:r w:rsidR="0073035E"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73035E">
              <w:rPr>
                <w:color w:val="000000"/>
              </w:rPr>
            </w:r>
            <w:r w:rsidR="0073035E">
              <w:rPr>
                <w:color w:val="000000"/>
              </w:rPr>
              <w:fldChar w:fldCharType="separate"/>
            </w:r>
            <w:r w:rsidR="0073035E"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5" w:edGrp="everyone"/>
            <w:r>
              <w:rPr>
                <w:rFonts w:ascii="Sylfaen" w:hAnsi="Sylfaen"/>
                <w:color w:val="000000"/>
                <w:lang w:val="ka-GE"/>
              </w:rPr>
              <w:t>დანართი 2 ( 1ფურცლად)</w:t>
            </w:r>
            <w:r w:rsidR="0073035E"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3035E">
              <w:rPr>
                <w:color w:val="000000"/>
              </w:rPr>
            </w:r>
            <w:r w:rsidR="0073035E">
              <w:rPr>
                <w:color w:val="000000"/>
              </w:rPr>
              <w:fldChar w:fldCharType="separate"/>
            </w:r>
            <w:r w:rsidR="0073035E"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6" w:edGrp="everyone"/>
            <w:r>
              <w:rPr>
                <w:rFonts w:ascii="Sylfaen" w:hAnsi="Sylfaen"/>
                <w:color w:val="000000"/>
                <w:lang w:val="ka-GE"/>
              </w:rPr>
              <w:t>დანართი 3 (</w:t>
            </w:r>
            <w:r w:rsidR="005A10CE">
              <w:rPr>
                <w:rFonts w:ascii="Sylfaen" w:hAnsi="Sylfaen"/>
                <w:color w:val="000000"/>
                <w:lang w:val="ka-GE"/>
              </w:rPr>
              <w:t>4</w:t>
            </w:r>
            <w:r>
              <w:rPr>
                <w:rFonts w:ascii="Sylfaen" w:hAnsi="Sylfaen"/>
                <w:color w:val="000000"/>
                <w:lang w:val="ka-GE"/>
              </w:rPr>
              <w:t xml:space="preserve"> ფურცლად)</w:t>
            </w:r>
            <w:r w:rsidR="0073035E"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3035E">
              <w:rPr>
                <w:color w:val="000000"/>
              </w:rPr>
            </w:r>
            <w:r w:rsidR="0073035E">
              <w:rPr>
                <w:color w:val="000000"/>
              </w:rPr>
              <w:fldChar w:fldCharType="separate"/>
            </w:r>
            <w:r w:rsidR="0073035E"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2E3AE0" w:rsidP="000C0133">
            <w:pPr>
              <w:spacing w:after="0" w:line="240" w:lineRule="auto"/>
              <w:jc w:val="center"/>
              <w:rPr>
                <w:rFonts w:ascii="Sylfaen" w:hAnsi="Sylfaen"/>
                <w:color w:val="000000"/>
              </w:rPr>
            </w:pPr>
            <w:permStart w:id="37" w:edGrp="everyone"/>
            <w:r>
              <w:rPr>
                <w:rFonts w:ascii="Sylfaen" w:hAnsi="Sylfaen"/>
                <w:color w:val="000000"/>
                <w:lang w:val="ka-GE"/>
              </w:rPr>
              <w:t xml:space="preserve">დანართი 4 ( </w:t>
            </w:r>
            <w:r>
              <w:rPr>
                <w:rFonts w:ascii="Sylfaen" w:hAnsi="Sylfaen"/>
                <w:color w:val="000000"/>
              </w:rPr>
              <w:t>CD</w:t>
            </w:r>
            <w:r>
              <w:rPr>
                <w:rFonts w:ascii="Sylfaen" w:hAnsi="Sylfaen"/>
                <w:color w:val="000000"/>
                <w:lang w:val="ru-RU"/>
              </w:rPr>
              <w:t xml:space="preserve"> </w:t>
            </w:r>
            <w:r>
              <w:rPr>
                <w:rFonts w:ascii="Sylfaen" w:hAnsi="Sylfaen"/>
                <w:color w:val="000000"/>
                <w:lang w:val="ka-GE"/>
              </w:rPr>
              <w:t>დისკი)</w:t>
            </w:r>
            <w:r w:rsidR="0073035E"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73035E">
              <w:rPr>
                <w:color w:val="000000"/>
              </w:rPr>
            </w:r>
            <w:r w:rsidR="0073035E">
              <w:rPr>
                <w:color w:val="000000"/>
              </w:rPr>
              <w:fldChar w:fldCharType="separate"/>
            </w:r>
            <w:r w:rsidR="0073035E"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5A10CE">
              <w:rPr>
                <w:rFonts w:ascii="Sylfaen" w:hAnsi="Sylfaen"/>
                <w:color w:val="000000"/>
                <w:lang w:val="ka-GE"/>
              </w:rPr>
              <w:t>თბილისის საქალაქო სასამართლოს 2014 წლის 23 ივლისის გადაწყვეტილება. საქმე # 2/2225-13 (13 ფურცლად</w:t>
            </w:r>
            <w:bookmarkStart w:id="7" w:name="_GoBack"/>
            <w:bookmarkEnd w:id="7"/>
            <w:r w:rsidR="005A10CE">
              <w:rPr>
                <w:rFonts w:ascii="Sylfaen" w:hAnsi="Sylfaen"/>
                <w:color w:val="000000"/>
                <w:lang w:val="ka-GE"/>
              </w:rPr>
              <w:t>)</w:t>
            </w:r>
            <w:permEnd w:id="38"/>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2E3AE0">
              <w:rPr>
                <w:rFonts w:ascii="Sylfaen" w:hAnsi="Sylfaen"/>
                <w:color w:val="000000"/>
                <w:lang w:val="ka-GE"/>
              </w:rPr>
              <w:t xml:space="preserve"> </w:t>
            </w:r>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73035E">
              <w:rPr>
                <w:rFonts w:ascii="Sylfaen" w:hAnsi="Sylfaen"/>
                <w:color w:val="000000"/>
                <w:lang w:val="ka-GE"/>
              </w:rPr>
              <w:fldChar w:fldCharType="begin">
                <w:ffData>
                  <w:name w:val="Text37"/>
                  <w:enabled/>
                  <w:calcOnExit w:val="0"/>
                  <w:textInput/>
                </w:ffData>
              </w:fldChar>
            </w:r>
            <w:bookmarkStart w:id="8" w:name="Text37"/>
            <w:r w:rsidR="00ED752D">
              <w:rPr>
                <w:rFonts w:ascii="Sylfaen" w:hAnsi="Sylfaen"/>
                <w:color w:val="000000"/>
                <w:lang w:val="ka-GE"/>
              </w:rPr>
              <w:instrText xml:space="preserve"> FORMTEXT </w:instrText>
            </w:r>
            <w:r w:rsidR="0073035E">
              <w:rPr>
                <w:rFonts w:ascii="Sylfaen" w:hAnsi="Sylfaen"/>
                <w:color w:val="000000"/>
                <w:lang w:val="ka-GE"/>
              </w:rPr>
            </w:r>
            <w:r w:rsidR="0073035E">
              <w:rPr>
                <w:rFonts w:ascii="Sylfaen" w:hAnsi="Sylfaen"/>
                <w:color w:val="000000"/>
                <w:lang w:val="ka-GE"/>
              </w:rPr>
              <w:fldChar w:fldCharType="separate"/>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ED752D">
              <w:rPr>
                <w:rFonts w:ascii="Sylfaen" w:hAnsi="Sylfaen"/>
                <w:noProof/>
                <w:color w:val="000000"/>
                <w:lang w:val="ka-GE"/>
              </w:rPr>
              <w:t> </w:t>
            </w:r>
            <w:r w:rsidR="0073035E">
              <w:rPr>
                <w:rFonts w:ascii="Sylfaen" w:hAnsi="Sylfaen"/>
                <w:color w:val="000000"/>
                <w:lang w:val="ka-GE"/>
              </w:rPr>
              <w:fldChar w:fldCharType="end"/>
            </w:r>
            <w:bookmarkEnd w:id="8"/>
            <w:permEnd w:id="40"/>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6D" w:rsidRDefault="003C436D" w:rsidP="00806B52">
      <w:pPr>
        <w:spacing w:after="0" w:line="240" w:lineRule="auto"/>
      </w:pPr>
      <w:r>
        <w:separator/>
      </w:r>
    </w:p>
  </w:endnote>
  <w:endnote w:type="continuationSeparator" w:id="0">
    <w:p w:rsidR="003C436D" w:rsidRDefault="003C436D"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CE" w:rsidRDefault="0073035E">
    <w:pPr>
      <w:pStyle w:val="Footer"/>
      <w:jc w:val="right"/>
    </w:pPr>
    <w:r>
      <w:fldChar w:fldCharType="begin"/>
    </w:r>
    <w:r w:rsidR="005A10CE">
      <w:instrText xml:space="preserve"> PAGE   \* MERGEFORMAT </w:instrText>
    </w:r>
    <w:r>
      <w:fldChar w:fldCharType="separate"/>
    </w:r>
    <w:r w:rsidR="00465F7E">
      <w:rPr>
        <w:noProof/>
      </w:rPr>
      <w:t>2</w:t>
    </w:r>
    <w:r>
      <w:fldChar w:fldCharType="end"/>
    </w:r>
  </w:p>
  <w:p w:rsidR="005A10CE" w:rsidRDefault="005A1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6D" w:rsidRDefault="003C436D" w:rsidP="00806B52">
      <w:pPr>
        <w:spacing w:after="0" w:line="240" w:lineRule="auto"/>
      </w:pPr>
      <w:r>
        <w:separator/>
      </w:r>
    </w:p>
  </w:footnote>
  <w:footnote w:type="continuationSeparator" w:id="0">
    <w:p w:rsidR="003C436D" w:rsidRDefault="003C436D" w:rsidP="00806B52">
      <w:pPr>
        <w:spacing w:after="0" w:line="240" w:lineRule="auto"/>
      </w:pPr>
      <w:r>
        <w:continuationSeparator/>
      </w:r>
    </w:p>
  </w:footnote>
  <w:footnote w:id="1">
    <w:p w:rsidR="005A10CE" w:rsidRPr="00D87B37" w:rsidRDefault="005A10CE"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5A10CE" w:rsidRPr="00D87B37" w:rsidRDefault="005A10CE"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5A10CE" w:rsidRPr="007F70A8" w:rsidRDefault="005A10CE"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5A10CE" w:rsidRPr="003874A1" w:rsidRDefault="005A10CE"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5A10CE" w:rsidRPr="007A5C80" w:rsidRDefault="005A10CE"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5A10CE" w:rsidRPr="00E77425" w:rsidRDefault="005A10CE"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5A10CE" w:rsidRPr="00E77425" w:rsidRDefault="005A10CE"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5A10CE" w:rsidRPr="00AE4D95" w:rsidRDefault="005A10CE"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5A10CE" w:rsidRPr="00D87B37" w:rsidRDefault="005A10CE"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984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232CE"/>
    <w:multiLevelType w:val="hybridMultilevel"/>
    <w:tmpl w:val="F89E8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cumentProtection w:edit="readOnly" w:enforcement="1" w:cryptProviderType="rsaFull" w:cryptAlgorithmClass="hash" w:cryptAlgorithmType="typeAny" w:cryptAlgorithmSid="4" w:cryptSpinCount="100000" w:hash="Pv3Cfgv+dUC05U7ZhwPFML3zaP4=" w:salt="QS4G4jJONVQ+iXHILSQ+yA=="/>
  <w:defaultTabStop w:val="720"/>
  <w:characterSpacingControl w:val="doNotCompress"/>
  <w:footnotePr>
    <w:footnote w:id="-1"/>
    <w:footnote w:id="0"/>
  </w:footnotePr>
  <w:endnotePr>
    <w:endnote w:id="-1"/>
    <w:endnote w:id="0"/>
  </w:endnotePr>
  <w:compat/>
  <w:rsids>
    <w:rsidRoot w:val="000F7B0B"/>
    <w:rsid w:val="0000345A"/>
    <w:rsid w:val="000434AB"/>
    <w:rsid w:val="00050B91"/>
    <w:rsid w:val="000912B3"/>
    <w:rsid w:val="00095F71"/>
    <w:rsid w:val="000C0133"/>
    <w:rsid w:val="000D74BE"/>
    <w:rsid w:val="000E67CE"/>
    <w:rsid w:val="000F7B0B"/>
    <w:rsid w:val="00110128"/>
    <w:rsid w:val="00112E45"/>
    <w:rsid w:val="00122A62"/>
    <w:rsid w:val="00140FBC"/>
    <w:rsid w:val="00145353"/>
    <w:rsid w:val="0015378A"/>
    <w:rsid w:val="00182ECD"/>
    <w:rsid w:val="00183FE5"/>
    <w:rsid w:val="00187D78"/>
    <w:rsid w:val="00197BF8"/>
    <w:rsid w:val="001A07C4"/>
    <w:rsid w:val="001A4B89"/>
    <w:rsid w:val="001B5D44"/>
    <w:rsid w:val="001C2269"/>
    <w:rsid w:val="001C7C1D"/>
    <w:rsid w:val="00206F32"/>
    <w:rsid w:val="00233673"/>
    <w:rsid w:val="00236658"/>
    <w:rsid w:val="0027052D"/>
    <w:rsid w:val="00292DB8"/>
    <w:rsid w:val="002D17B1"/>
    <w:rsid w:val="002D7810"/>
    <w:rsid w:val="002E3AE0"/>
    <w:rsid w:val="002F2DE1"/>
    <w:rsid w:val="00341344"/>
    <w:rsid w:val="00351DD0"/>
    <w:rsid w:val="00381AA2"/>
    <w:rsid w:val="00384C19"/>
    <w:rsid w:val="003874A1"/>
    <w:rsid w:val="00392255"/>
    <w:rsid w:val="003C436D"/>
    <w:rsid w:val="003D2446"/>
    <w:rsid w:val="00430A7E"/>
    <w:rsid w:val="00430E97"/>
    <w:rsid w:val="0043297D"/>
    <w:rsid w:val="00450985"/>
    <w:rsid w:val="00460721"/>
    <w:rsid w:val="00460C99"/>
    <w:rsid w:val="00465F7E"/>
    <w:rsid w:val="004A2D3D"/>
    <w:rsid w:val="004D6557"/>
    <w:rsid w:val="004D749C"/>
    <w:rsid w:val="004F0D25"/>
    <w:rsid w:val="00503292"/>
    <w:rsid w:val="00513B2C"/>
    <w:rsid w:val="0054064A"/>
    <w:rsid w:val="005478DC"/>
    <w:rsid w:val="00555376"/>
    <w:rsid w:val="00556432"/>
    <w:rsid w:val="00570B8F"/>
    <w:rsid w:val="00580EFF"/>
    <w:rsid w:val="00593908"/>
    <w:rsid w:val="005A10CE"/>
    <w:rsid w:val="005E52AF"/>
    <w:rsid w:val="006009F1"/>
    <w:rsid w:val="00600B75"/>
    <w:rsid w:val="00607FC8"/>
    <w:rsid w:val="00620833"/>
    <w:rsid w:val="0064597D"/>
    <w:rsid w:val="006518FD"/>
    <w:rsid w:val="00702B24"/>
    <w:rsid w:val="007167EB"/>
    <w:rsid w:val="00723342"/>
    <w:rsid w:val="0073035E"/>
    <w:rsid w:val="00732419"/>
    <w:rsid w:val="00743FBC"/>
    <w:rsid w:val="007672DE"/>
    <w:rsid w:val="007870F5"/>
    <w:rsid w:val="00792319"/>
    <w:rsid w:val="007A5C80"/>
    <w:rsid w:val="007B5F62"/>
    <w:rsid w:val="007F70A8"/>
    <w:rsid w:val="00806B52"/>
    <w:rsid w:val="00810985"/>
    <w:rsid w:val="0081532C"/>
    <w:rsid w:val="008320FE"/>
    <w:rsid w:val="00855118"/>
    <w:rsid w:val="00873062"/>
    <w:rsid w:val="008906F5"/>
    <w:rsid w:val="00895EC1"/>
    <w:rsid w:val="008C503A"/>
    <w:rsid w:val="008F6EB3"/>
    <w:rsid w:val="008F75BF"/>
    <w:rsid w:val="00955189"/>
    <w:rsid w:val="009A59CE"/>
    <w:rsid w:val="009F1EAB"/>
    <w:rsid w:val="009F60DE"/>
    <w:rsid w:val="00A02B97"/>
    <w:rsid w:val="00A204B0"/>
    <w:rsid w:val="00A35D66"/>
    <w:rsid w:val="00A42A28"/>
    <w:rsid w:val="00A5371B"/>
    <w:rsid w:val="00A91DC6"/>
    <w:rsid w:val="00AE0398"/>
    <w:rsid w:val="00AE4D95"/>
    <w:rsid w:val="00B03E46"/>
    <w:rsid w:val="00B04FC9"/>
    <w:rsid w:val="00B22DBE"/>
    <w:rsid w:val="00B23E95"/>
    <w:rsid w:val="00B564E2"/>
    <w:rsid w:val="00B77602"/>
    <w:rsid w:val="00BA3AC1"/>
    <w:rsid w:val="00BA7026"/>
    <w:rsid w:val="00BB33D1"/>
    <w:rsid w:val="00BB3EBA"/>
    <w:rsid w:val="00BC497D"/>
    <w:rsid w:val="00BD002F"/>
    <w:rsid w:val="00BD0292"/>
    <w:rsid w:val="00C06D9E"/>
    <w:rsid w:val="00C074CD"/>
    <w:rsid w:val="00C1261E"/>
    <w:rsid w:val="00C12BF7"/>
    <w:rsid w:val="00C25A3B"/>
    <w:rsid w:val="00C56971"/>
    <w:rsid w:val="00C60F38"/>
    <w:rsid w:val="00CA7C7A"/>
    <w:rsid w:val="00CD4FDA"/>
    <w:rsid w:val="00D20CC4"/>
    <w:rsid w:val="00D37EA8"/>
    <w:rsid w:val="00D5229F"/>
    <w:rsid w:val="00D53B84"/>
    <w:rsid w:val="00D87B37"/>
    <w:rsid w:val="00DE716B"/>
    <w:rsid w:val="00E04ED0"/>
    <w:rsid w:val="00E067EF"/>
    <w:rsid w:val="00E160D2"/>
    <w:rsid w:val="00E34D3E"/>
    <w:rsid w:val="00E421E4"/>
    <w:rsid w:val="00E62E5A"/>
    <w:rsid w:val="00E77425"/>
    <w:rsid w:val="00EA4D76"/>
    <w:rsid w:val="00EB2507"/>
    <w:rsid w:val="00EB56EE"/>
    <w:rsid w:val="00ED752D"/>
    <w:rsid w:val="00F06B37"/>
    <w:rsid w:val="00F35867"/>
    <w:rsid w:val="00F36E00"/>
    <w:rsid w:val="00F67815"/>
    <w:rsid w:val="00F84E10"/>
    <w:rsid w:val="00F94741"/>
    <w:rsid w:val="00FA4209"/>
    <w:rsid w:val="00FD49EB"/>
    <w:rsid w:val="00FD60F1"/>
    <w:rsid w:val="00FE2547"/>
    <w:rsid w:val="00FE76F6"/>
    <w:rsid w:val="00FF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unhideWhenUsed/>
    <w:rsid w:val="00806B52"/>
    <w:pPr>
      <w:spacing w:after="0" w:line="240" w:lineRule="auto"/>
    </w:pPr>
    <w:rPr>
      <w:sz w:val="20"/>
      <w:szCs w:val="20"/>
    </w:rPr>
  </w:style>
  <w:style w:type="character" w:customStyle="1" w:styleId="FootnoteTextChar">
    <w:name w:val="Footnote Text Char"/>
    <w:link w:val="FootnoteText"/>
    <w:uiPriority w:val="99"/>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character" w:customStyle="1" w:styleId="apple-converted-space">
    <w:name w:val="apple-converted-space"/>
    <w:rsid w:val="00BD0292"/>
  </w:style>
  <w:style w:type="character" w:styleId="FollowedHyperlink">
    <w:name w:val="FollowedHyperlink"/>
    <w:basedOn w:val="DefaultParagraphFont"/>
    <w:uiPriority w:val="99"/>
    <w:semiHidden/>
    <w:unhideWhenUsed/>
    <w:rsid w:val="009551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unhideWhenUsed/>
    <w:rsid w:val="00806B52"/>
    <w:pPr>
      <w:spacing w:after="0" w:line="240" w:lineRule="auto"/>
    </w:pPr>
    <w:rPr>
      <w:sz w:val="20"/>
      <w:szCs w:val="20"/>
    </w:rPr>
  </w:style>
  <w:style w:type="character" w:customStyle="1" w:styleId="FootnoteTextChar">
    <w:name w:val="Footnote Text Char"/>
    <w:link w:val="FootnoteText"/>
    <w:uiPriority w:val="99"/>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character" w:customStyle="1" w:styleId="apple-converted-space">
    <w:name w:val="apple-converted-space"/>
    <w:rsid w:val="00BD0292"/>
  </w:style>
  <w:style w:type="character" w:styleId="FollowedHyperlink">
    <w:name w:val="FollowedHyperlink"/>
    <w:basedOn w:val="DefaultParagraphFont"/>
    <w:uiPriority w:val="99"/>
    <w:semiHidden/>
    <w:unhideWhenUsed/>
    <w:rsid w:val="009551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4849904">
      <w:bodyDiv w:val="1"/>
      <w:marLeft w:val="0"/>
      <w:marRight w:val="0"/>
      <w:marTop w:val="0"/>
      <w:marBottom w:val="0"/>
      <w:divBdr>
        <w:top w:val="none" w:sz="0" w:space="0" w:color="auto"/>
        <w:left w:val="none" w:sz="0" w:space="0" w:color="auto"/>
        <w:bottom w:val="none" w:sz="0" w:space="0" w:color="auto"/>
        <w:right w:val="none" w:sz="0" w:space="0" w:color="auto"/>
      </w:divBdr>
      <w:divsChild>
        <w:div w:id="463274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2979</Words>
  <Characters>16981</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ana revazishvili</cp:lastModifiedBy>
  <cp:revision>12</cp:revision>
  <cp:lastPrinted>2015-12-29T09:59:00Z</cp:lastPrinted>
  <dcterms:created xsi:type="dcterms:W3CDTF">2015-12-29T06:38:00Z</dcterms:created>
  <dcterms:modified xsi:type="dcterms:W3CDTF">2016-01-28T12:00:00Z</dcterms:modified>
</cp:coreProperties>
</file>