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D59" w:rsidRPr="009845E7" w:rsidRDefault="00831D59" w:rsidP="00F22026">
      <w:pPr>
        <w:spacing w:after="0"/>
        <w:ind w:firstLine="720"/>
        <w:rPr>
          <w:rFonts w:ascii="Sylfaen" w:hAnsi="Sylfaen" w:cs="Calibri"/>
          <w:b/>
          <w:sz w:val="24"/>
          <w:szCs w:val="24"/>
          <w:lang w:val="ka-GE"/>
        </w:rPr>
      </w:pPr>
    </w:p>
    <w:p w:rsidR="00831D59" w:rsidRPr="009845E7" w:rsidRDefault="00831D59" w:rsidP="00F22026">
      <w:pPr>
        <w:spacing w:after="0"/>
        <w:ind w:firstLine="720"/>
        <w:rPr>
          <w:rFonts w:ascii="Sylfaen" w:hAnsi="Sylfaen" w:cs="Calibri"/>
          <w:b/>
          <w:sz w:val="24"/>
          <w:szCs w:val="24"/>
          <w:lang w:val="ka-GE"/>
        </w:rPr>
      </w:pPr>
    </w:p>
    <w:p w:rsidR="00C36272" w:rsidRPr="009845E7" w:rsidRDefault="00C36272" w:rsidP="00F22026">
      <w:pPr>
        <w:spacing w:after="0"/>
        <w:ind w:firstLine="720"/>
        <w:rPr>
          <w:rFonts w:ascii="Sylfaen" w:hAnsi="Sylfaen" w:cs="Calibri"/>
          <w:b/>
          <w:sz w:val="24"/>
          <w:szCs w:val="24"/>
          <w:lang w:val="ka-GE"/>
        </w:rPr>
      </w:pPr>
    </w:p>
    <w:p w:rsidR="00C36272" w:rsidRPr="009845E7" w:rsidRDefault="00C36272" w:rsidP="00F22026">
      <w:pPr>
        <w:spacing w:after="0"/>
        <w:ind w:firstLine="720"/>
        <w:rPr>
          <w:rFonts w:ascii="Sylfaen" w:hAnsi="Sylfaen" w:cs="Calibri"/>
          <w:b/>
          <w:sz w:val="24"/>
          <w:szCs w:val="24"/>
          <w:lang w:val="ka-GE"/>
        </w:rPr>
      </w:pPr>
    </w:p>
    <w:p w:rsidR="00C36272" w:rsidRPr="009845E7" w:rsidRDefault="00C36272" w:rsidP="00F22026">
      <w:pPr>
        <w:spacing w:after="0"/>
        <w:ind w:firstLine="720"/>
        <w:rPr>
          <w:rFonts w:ascii="Sylfaen" w:hAnsi="Sylfaen" w:cs="Calibri"/>
          <w:b/>
          <w:sz w:val="24"/>
          <w:szCs w:val="24"/>
          <w:lang w:val="ka-GE"/>
        </w:rPr>
      </w:pPr>
    </w:p>
    <w:p w:rsidR="00C36272" w:rsidRPr="009845E7" w:rsidRDefault="00C36272" w:rsidP="00F22026">
      <w:pPr>
        <w:spacing w:after="0"/>
        <w:ind w:firstLine="720"/>
        <w:rPr>
          <w:rFonts w:ascii="Sylfaen" w:hAnsi="Sylfaen" w:cs="Calibri"/>
          <w:b/>
          <w:sz w:val="24"/>
          <w:szCs w:val="24"/>
          <w:lang w:val="ka-GE"/>
        </w:rPr>
      </w:pPr>
    </w:p>
    <w:p w:rsidR="00C36272" w:rsidRPr="009845E7" w:rsidRDefault="00C36272" w:rsidP="00F22026">
      <w:pPr>
        <w:spacing w:after="0"/>
        <w:ind w:firstLine="720"/>
        <w:rPr>
          <w:rFonts w:ascii="Sylfaen" w:hAnsi="Sylfaen" w:cs="Calibri"/>
          <w:b/>
          <w:sz w:val="24"/>
          <w:szCs w:val="24"/>
          <w:lang w:val="ka-GE"/>
        </w:rPr>
      </w:pPr>
    </w:p>
    <w:p w:rsidR="00C36272" w:rsidRPr="009845E7" w:rsidRDefault="00C36272" w:rsidP="00F22026">
      <w:pPr>
        <w:spacing w:after="0"/>
        <w:ind w:firstLine="720"/>
        <w:rPr>
          <w:rFonts w:ascii="Sylfaen" w:hAnsi="Sylfaen" w:cs="Calibri"/>
          <w:b/>
          <w:sz w:val="24"/>
          <w:szCs w:val="24"/>
          <w:lang w:val="ka-GE"/>
        </w:rPr>
      </w:pPr>
    </w:p>
    <w:p w:rsidR="00C36272" w:rsidRPr="009845E7" w:rsidRDefault="00C36272" w:rsidP="00F22026">
      <w:pPr>
        <w:spacing w:after="0"/>
        <w:ind w:firstLine="720"/>
        <w:rPr>
          <w:rFonts w:ascii="Sylfaen" w:hAnsi="Sylfaen" w:cs="Calibri"/>
          <w:b/>
          <w:sz w:val="24"/>
          <w:szCs w:val="24"/>
          <w:lang w:val="ka-GE"/>
        </w:rPr>
      </w:pPr>
    </w:p>
    <w:p w:rsidR="00C36272" w:rsidRPr="009845E7" w:rsidRDefault="00C36272" w:rsidP="00F22026">
      <w:pPr>
        <w:spacing w:after="0"/>
        <w:ind w:firstLine="720"/>
        <w:rPr>
          <w:rFonts w:ascii="Sylfaen" w:hAnsi="Sylfaen" w:cs="Calibri"/>
          <w:b/>
          <w:sz w:val="24"/>
          <w:szCs w:val="24"/>
          <w:lang w:val="ka-GE"/>
        </w:rPr>
      </w:pPr>
    </w:p>
    <w:p w:rsidR="00F22026" w:rsidRPr="009845E7" w:rsidRDefault="00F22026" w:rsidP="00F22026">
      <w:pPr>
        <w:spacing w:after="0"/>
        <w:ind w:firstLine="720"/>
        <w:rPr>
          <w:rFonts w:ascii="Sylfaen" w:hAnsi="Sylfaen" w:cs="Calibri"/>
          <w:b/>
          <w:sz w:val="24"/>
          <w:szCs w:val="24"/>
          <w:lang w:val="ka-GE"/>
        </w:rPr>
      </w:pPr>
    </w:p>
    <w:p w:rsidR="00831D59" w:rsidRPr="009845E7" w:rsidRDefault="00831D59" w:rsidP="00F22026">
      <w:pPr>
        <w:spacing w:after="0"/>
        <w:ind w:firstLine="720"/>
        <w:rPr>
          <w:rFonts w:ascii="Sylfaen" w:hAnsi="Sylfaen" w:cs="Calibri"/>
          <w:b/>
          <w:sz w:val="24"/>
          <w:szCs w:val="24"/>
          <w:lang w:val="ka-GE"/>
        </w:rPr>
      </w:pPr>
    </w:p>
    <w:p w:rsidR="00831D59" w:rsidRPr="009845E7" w:rsidRDefault="00831D59" w:rsidP="00F22026">
      <w:pPr>
        <w:spacing w:after="0"/>
        <w:ind w:firstLine="720"/>
        <w:rPr>
          <w:rFonts w:ascii="Sylfaen" w:hAnsi="Sylfaen" w:cs="Calibri"/>
          <w:b/>
          <w:sz w:val="24"/>
          <w:szCs w:val="24"/>
          <w:lang w:val="ka-GE"/>
        </w:rPr>
      </w:pPr>
    </w:p>
    <w:p w:rsidR="00831D59" w:rsidRPr="009845E7" w:rsidRDefault="00831D59" w:rsidP="00F22026">
      <w:pPr>
        <w:spacing w:after="0"/>
        <w:ind w:firstLine="720"/>
        <w:rPr>
          <w:rFonts w:ascii="Sylfaen" w:hAnsi="Sylfaen" w:cs="Calibri"/>
          <w:b/>
          <w:sz w:val="24"/>
          <w:szCs w:val="24"/>
          <w:lang w:val="ka-GE"/>
        </w:rPr>
      </w:pPr>
    </w:p>
    <w:p w:rsidR="00831D59" w:rsidRPr="009845E7" w:rsidRDefault="00831D59" w:rsidP="00F22026">
      <w:pPr>
        <w:spacing w:after="0"/>
        <w:ind w:firstLine="720"/>
        <w:rPr>
          <w:rFonts w:ascii="Sylfaen" w:hAnsi="Sylfaen" w:cs="Calibri"/>
          <w:b/>
          <w:sz w:val="24"/>
          <w:szCs w:val="24"/>
          <w:lang w:val="ka-GE"/>
        </w:rPr>
      </w:pPr>
      <w:r w:rsidRPr="009845E7">
        <w:rPr>
          <w:rFonts w:ascii="Sylfaen" w:hAnsi="Sylfaen" w:cs="Calibri"/>
          <w:b/>
          <w:sz w:val="24"/>
          <w:szCs w:val="24"/>
          <w:lang w:val="ka-GE"/>
        </w:rPr>
        <w:t>№</w:t>
      </w:r>
      <w:r w:rsidR="005D42AE" w:rsidRPr="009845E7">
        <w:rPr>
          <w:rFonts w:ascii="Sylfaen" w:hAnsi="Sylfaen" w:cs="Calibri"/>
          <w:b/>
          <w:sz w:val="24"/>
          <w:szCs w:val="24"/>
          <w:lang w:val="ka-GE"/>
        </w:rPr>
        <w:t>3/2/</w:t>
      </w:r>
      <w:r w:rsidRPr="009845E7">
        <w:rPr>
          <w:rFonts w:ascii="Sylfaen" w:hAnsi="Sylfaen" w:cs="Calibri"/>
          <w:b/>
          <w:sz w:val="24"/>
          <w:szCs w:val="24"/>
          <w:lang w:val="ka-GE"/>
        </w:rPr>
        <w:t>771, 775, 776, 777, 786</w:t>
      </w:r>
      <w:r w:rsidR="00C36272" w:rsidRPr="009845E7">
        <w:rPr>
          <w:rFonts w:ascii="Sylfaen" w:hAnsi="Sylfaen" w:cs="Calibri"/>
          <w:b/>
          <w:sz w:val="24"/>
          <w:szCs w:val="24"/>
          <w:lang w:val="ka-GE"/>
        </w:rPr>
        <w:t xml:space="preserve">, 787, 788             </w:t>
      </w:r>
      <w:r w:rsidRPr="009845E7">
        <w:rPr>
          <w:rFonts w:ascii="Sylfaen" w:hAnsi="Sylfaen" w:cs="Calibri"/>
          <w:b/>
          <w:sz w:val="24"/>
          <w:szCs w:val="24"/>
          <w:lang w:val="ka-GE"/>
        </w:rPr>
        <w:t>ქ. ბათუმი 2016 წლის 29 სექტემბერი</w:t>
      </w:r>
    </w:p>
    <w:p w:rsidR="00831D59" w:rsidRPr="009845E7" w:rsidRDefault="00831D59" w:rsidP="00F22026">
      <w:pPr>
        <w:spacing w:after="0"/>
        <w:ind w:firstLine="720"/>
        <w:rPr>
          <w:rFonts w:ascii="Sylfaen" w:hAnsi="Sylfaen" w:cs="Calibri"/>
          <w:b/>
          <w:sz w:val="24"/>
          <w:szCs w:val="24"/>
          <w:lang w:val="ka-GE"/>
        </w:rPr>
      </w:pPr>
    </w:p>
    <w:p w:rsidR="00831D59" w:rsidRPr="009845E7" w:rsidRDefault="00831D59" w:rsidP="00F22026">
      <w:pPr>
        <w:spacing w:after="0"/>
        <w:ind w:firstLine="720"/>
        <w:contextualSpacing/>
        <w:jc w:val="both"/>
        <w:rPr>
          <w:rFonts w:ascii="Sylfaen" w:hAnsi="Sylfaen"/>
          <w:b/>
          <w:sz w:val="24"/>
          <w:szCs w:val="24"/>
          <w:lang w:val="ka-GE"/>
        </w:rPr>
      </w:pPr>
      <w:r w:rsidRPr="009845E7">
        <w:rPr>
          <w:rFonts w:ascii="Sylfaen" w:hAnsi="Sylfaen" w:cs="Sylfaen"/>
          <w:b/>
          <w:sz w:val="24"/>
          <w:szCs w:val="24"/>
          <w:lang w:val="ka-GE"/>
        </w:rPr>
        <w:t>პლენუმის  შემადგენლობა</w:t>
      </w:r>
      <w:r w:rsidRPr="009845E7">
        <w:rPr>
          <w:rFonts w:ascii="Sylfaen" w:hAnsi="Sylfaen" w:cs="AcadNusx"/>
          <w:b/>
          <w:sz w:val="24"/>
          <w:szCs w:val="24"/>
          <w:lang w:val="ka-GE"/>
        </w:rPr>
        <w:t>:</w:t>
      </w: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Sylfaen"/>
          <w:sz w:val="24"/>
          <w:szCs w:val="24"/>
          <w:lang w:val="ka-GE"/>
        </w:rPr>
        <w:t>გიორგი  პაპუაშვილი</w:t>
      </w:r>
      <w:r w:rsidRPr="009845E7">
        <w:rPr>
          <w:rFonts w:ascii="Sylfaen" w:hAnsi="Sylfaen" w:cs="AcadNusx"/>
          <w:sz w:val="24"/>
          <w:szCs w:val="24"/>
          <w:lang w:val="ka-GE"/>
        </w:rPr>
        <w:t xml:space="preserve"> – </w:t>
      </w:r>
      <w:r w:rsidRPr="009845E7">
        <w:rPr>
          <w:rFonts w:ascii="Sylfaen" w:hAnsi="Sylfaen" w:cs="Sylfaen"/>
          <w:sz w:val="24"/>
          <w:szCs w:val="24"/>
          <w:lang w:val="ka-GE"/>
        </w:rPr>
        <w:t>სხდომის  თავმჯდომარე</w:t>
      </w:r>
      <w:r w:rsidRPr="009845E7">
        <w:rPr>
          <w:rFonts w:ascii="Sylfaen" w:hAnsi="Sylfaen" w:cs="AcadNusx"/>
          <w:sz w:val="24"/>
          <w:szCs w:val="24"/>
          <w:lang w:val="ka-GE"/>
        </w:rPr>
        <w:t xml:space="preserve">; </w:t>
      </w: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AcadNusx"/>
          <w:sz w:val="24"/>
          <w:szCs w:val="24"/>
          <w:lang w:val="ka-GE"/>
        </w:rPr>
        <w:t xml:space="preserve">კონსტანტინე ვარძელაშვილი – </w:t>
      </w:r>
      <w:r w:rsidRPr="009845E7">
        <w:rPr>
          <w:rFonts w:ascii="Sylfaen" w:hAnsi="Sylfaen" w:cs="Sylfaen"/>
          <w:sz w:val="24"/>
          <w:szCs w:val="24"/>
          <w:lang w:val="ka-GE"/>
        </w:rPr>
        <w:t>წევრი</w:t>
      </w:r>
      <w:r w:rsidRPr="009845E7">
        <w:rPr>
          <w:rFonts w:ascii="Sylfaen" w:hAnsi="Sylfaen" w:cs="AcadNusx"/>
          <w:sz w:val="24"/>
          <w:szCs w:val="24"/>
          <w:lang w:val="ka-GE"/>
        </w:rPr>
        <w:t>;</w:t>
      </w: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Sylfaen"/>
          <w:sz w:val="24"/>
          <w:szCs w:val="24"/>
          <w:lang w:val="ka-GE"/>
        </w:rPr>
        <w:t>ქეთევან  ერემაძე</w:t>
      </w:r>
      <w:r w:rsidRPr="009845E7">
        <w:rPr>
          <w:rFonts w:ascii="Sylfaen" w:hAnsi="Sylfaen" w:cs="AcadNusx"/>
          <w:sz w:val="24"/>
          <w:szCs w:val="24"/>
          <w:lang w:val="ka-GE"/>
        </w:rPr>
        <w:t xml:space="preserve"> – </w:t>
      </w:r>
      <w:r w:rsidRPr="009845E7">
        <w:rPr>
          <w:rFonts w:ascii="Sylfaen" w:hAnsi="Sylfaen" w:cs="Sylfaen"/>
          <w:sz w:val="24"/>
          <w:szCs w:val="24"/>
          <w:lang w:val="ka-GE"/>
        </w:rPr>
        <w:t>წევრი, მომხსენებელი მოსამართლე</w:t>
      </w:r>
      <w:r w:rsidRPr="009845E7">
        <w:rPr>
          <w:rFonts w:ascii="Sylfaen" w:hAnsi="Sylfaen" w:cs="AcadNusx"/>
          <w:sz w:val="24"/>
          <w:szCs w:val="24"/>
          <w:lang w:val="ka-GE"/>
        </w:rPr>
        <w:t>;</w:t>
      </w:r>
    </w:p>
    <w:p w:rsidR="00831D59" w:rsidRPr="009845E7" w:rsidRDefault="00831D59" w:rsidP="00F22026">
      <w:pPr>
        <w:spacing w:after="0"/>
        <w:ind w:firstLine="720"/>
        <w:contextualSpacing/>
        <w:jc w:val="both"/>
        <w:rPr>
          <w:rFonts w:ascii="Sylfaen" w:hAnsi="Sylfaen"/>
          <w:sz w:val="24"/>
          <w:szCs w:val="24"/>
          <w:lang w:val="ka-GE"/>
        </w:rPr>
      </w:pPr>
      <w:r w:rsidRPr="009845E7">
        <w:rPr>
          <w:rFonts w:ascii="Sylfaen" w:hAnsi="Sylfaen" w:cs="Sylfaen"/>
          <w:sz w:val="24"/>
          <w:szCs w:val="24"/>
          <w:lang w:val="ka-GE"/>
        </w:rPr>
        <w:t>ზაზა  თავაძე</w:t>
      </w:r>
      <w:r w:rsidRPr="009845E7">
        <w:rPr>
          <w:rFonts w:ascii="Sylfaen" w:hAnsi="Sylfaen" w:cs="AcadNusx"/>
          <w:sz w:val="24"/>
          <w:szCs w:val="24"/>
          <w:lang w:val="ka-GE"/>
        </w:rPr>
        <w:t xml:space="preserve"> – </w:t>
      </w:r>
      <w:r w:rsidRPr="009845E7">
        <w:rPr>
          <w:rFonts w:ascii="Sylfaen" w:hAnsi="Sylfaen" w:cs="Sylfaen"/>
          <w:sz w:val="24"/>
          <w:szCs w:val="24"/>
          <w:lang w:val="ka-GE"/>
        </w:rPr>
        <w:t>წევრი</w:t>
      </w:r>
      <w:r w:rsidRPr="009845E7">
        <w:rPr>
          <w:rFonts w:ascii="Sylfaen" w:hAnsi="Sylfaen" w:cs="AcadNusx"/>
          <w:sz w:val="24"/>
          <w:szCs w:val="24"/>
          <w:lang w:val="ka-GE"/>
        </w:rPr>
        <w:t>;</w:t>
      </w: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Sylfaen"/>
          <w:sz w:val="24"/>
          <w:szCs w:val="24"/>
          <w:lang w:val="ka-GE"/>
        </w:rPr>
        <w:t>მაია  კოპალეიშვილი</w:t>
      </w:r>
      <w:r w:rsidRPr="009845E7">
        <w:rPr>
          <w:rFonts w:ascii="Sylfaen" w:hAnsi="Sylfaen" w:cs="AcadNusx"/>
          <w:sz w:val="24"/>
          <w:szCs w:val="24"/>
          <w:lang w:val="ka-GE"/>
        </w:rPr>
        <w:t xml:space="preserve"> – </w:t>
      </w:r>
      <w:r w:rsidRPr="009845E7">
        <w:rPr>
          <w:rFonts w:ascii="Sylfaen" w:hAnsi="Sylfaen" w:cs="Sylfaen"/>
          <w:sz w:val="24"/>
          <w:szCs w:val="24"/>
          <w:lang w:val="ka-GE"/>
        </w:rPr>
        <w:t>წევრი</w:t>
      </w:r>
      <w:r w:rsidRPr="009845E7">
        <w:rPr>
          <w:rFonts w:ascii="Sylfaen" w:hAnsi="Sylfaen" w:cs="AcadNusx"/>
          <w:sz w:val="24"/>
          <w:szCs w:val="24"/>
          <w:lang w:val="ka-GE"/>
        </w:rPr>
        <w:t>;</w:t>
      </w:r>
    </w:p>
    <w:p w:rsidR="00831D59" w:rsidRPr="009845E7" w:rsidRDefault="00831D59" w:rsidP="00F22026">
      <w:pPr>
        <w:spacing w:after="0"/>
        <w:ind w:firstLine="720"/>
        <w:contextualSpacing/>
        <w:jc w:val="both"/>
        <w:rPr>
          <w:rFonts w:ascii="Sylfaen" w:hAnsi="Sylfaen"/>
          <w:sz w:val="24"/>
          <w:szCs w:val="24"/>
          <w:lang w:val="ka-GE"/>
        </w:rPr>
      </w:pPr>
      <w:r w:rsidRPr="009845E7">
        <w:rPr>
          <w:rFonts w:ascii="Sylfaen" w:hAnsi="Sylfaen" w:cs="AcadNusx"/>
          <w:sz w:val="24"/>
          <w:szCs w:val="24"/>
          <w:lang w:val="ka-GE"/>
        </w:rPr>
        <w:t>მერაბ ტურავა - წევრი;</w:t>
      </w:r>
    </w:p>
    <w:p w:rsidR="00831D59" w:rsidRPr="009845E7" w:rsidRDefault="00831D59" w:rsidP="00F22026">
      <w:pPr>
        <w:spacing w:after="0"/>
        <w:ind w:firstLine="720"/>
        <w:contextualSpacing/>
        <w:jc w:val="both"/>
        <w:rPr>
          <w:rFonts w:ascii="Sylfaen" w:hAnsi="Sylfaen"/>
          <w:sz w:val="24"/>
          <w:szCs w:val="24"/>
          <w:lang w:val="ka-GE"/>
        </w:rPr>
      </w:pPr>
      <w:r w:rsidRPr="009845E7">
        <w:rPr>
          <w:rFonts w:ascii="Sylfaen" w:hAnsi="Sylfaen" w:cs="Sylfaen"/>
          <w:sz w:val="24"/>
          <w:szCs w:val="24"/>
          <w:lang w:val="ka-GE"/>
        </w:rPr>
        <w:t>ოთარ  სიჭინავა</w:t>
      </w:r>
      <w:r w:rsidRPr="009845E7">
        <w:rPr>
          <w:rFonts w:ascii="Sylfaen" w:hAnsi="Sylfaen" w:cs="AcadNusx"/>
          <w:sz w:val="24"/>
          <w:szCs w:val="24"/>
          <w:lang w:val="ka-GE"/>
        </w:rPr>
        <w:t xml:space="preserve"> – </w:t>
      </w:r>
      <w:r w:rsidRPr="009845E7">
        <w:rPr>
          <w:rFonts w:ascii="Sylfaen" w:hAnsi="Sylfaen" w:cs="Sylfaen"/>
          <w:sz w:val="24"/>
          <w:szCs w:val="24"/>
          <w:lang w:val="ka-GE"/>
        </w:rPr>
        <w:t>წევრი</w:t>
      </w:r>
      <w:r w:rsidRPr="009845E7">
        <w:rPr>
          <w:rFonts w:ascii="Sylfaen" w:hAnsi="Sylfaen" w:cs="AcadNusx"/>
          <w:sz w:val="24"/>
          <w:szCs w:val="24"/>
          <w:lang w:val="ka-GE"/>
        </w:rPr>
        <w:t>;</w:t>
      </w:r>
    </w:p>
    <w:p w:rsidR="00831D59" w:rsidRPr="009845E7" w:rsidRDefault="00831D59" w:rsidP="00F22026">
      <w:pPr>
        <w:spacing w:after="0"/>
        <w:ind w:firstLine="720"/>
        <w:contextualSpacing/>
        <w:jc w:val="both"/>
        <w:rPr>
          <w:rFonts w:ascii="Sylfaen" w:hAnsi="Sylfaen"/>
          <w:sz w:val="24"/>
          <w:szCs w:val="24"/>
          <w:lang w:val="ka-GE"/>
        </w:rPr>
      </w:pPr>
      <w:r w:rsidRPr="009845E7">
        <w:rPr>
          <w:rFonts w:ascii="Sylfaen" w:hAnsi="Sylfaen" w:cs="Sylfaen"/>
          <w:sz w:val="24"/>
          <w:szCs w:val="24"/>
          <w:lang w:val="ka-GE"/>
        </w:rPr>
        <w:t>ლალი  ფაფიაშვილი</w:t>
      </w:r>
      <w:r w:rsidRPr="009845E7">
        <w:rPr>
          <w:rFonts w:ascii="Sylfaen" w:hAnsi="Sylfaen" w:cs="AcadNusx"/>
          <w:sz w:val="24"/>
          <w:szCs w:val="24"/>
          <w:lang w:val="ka-GE"/>
        </w:rPr>
        <w:t xml:space="preserve"> – </w:t>
      </w:r>
      <w:r w:rsidRPr="009845E7">
        <w:rPr>
          <w:rFonts w:ascii="Sylfaen" w:hAnsi="Sylfaen" w:cs="Sylfaen"/>
          <w:sz w:val="24"/>
          <w:szCs w:val="24"/>
          <w:lang w:val="ka-GE"/>
        </w:rPr>
        <w:t>წევრი</w:t>
      </w:r>
      <w:r w:rsidRPr="009845E7">
        <w:rPr>
          <w:rFonts w:ascii="Sylfaen" w:hAnsi="Sylfaen" w:cs="AcadNusx"/>
          <w:sz w:val="24"/>
          <w:szCs w:val="24"/>
          <w:lang w:val="ka-GE"/>
        </w:rPr>
        <w:t>;</w:t>
      </w:r>
    </w:p>
    <w:p w:rsidR="00831D59" w:rsidRPr="009845E7" w:rsidRDefault="00831D59" w:rsidP="00F22026">
      <w:pPr>
        <w:spacing w:after="0"/>
        <w:ind w:firstLine="720"/>
        <w:contextualSpacing/>
        <w:jc w:val="both"/>
        <w:rPr>
          <w:rFonts w:ascii="Sylfaen" w:hAnsi="Sylfaen"/>
          <w:sz w:val="24"/>
          <w:szCs w:val="24"/>
          <w:lang w:val="ka-GE"/>
        </w:rPr>
      </w:pPr>
      <w:r w:rsidRPr="009845E7">
        <w:rPr>
          <w:rFonts w:ascii="Sylfaen" w:hAnsi="Sylfaen" w:cs="Sylfaen"/>
          <w:sz w:val="24"/>
          <w:szCs w:val="24"/>
          <w:lang w:val="ka-GE"/>
        </w:rPr>
        <w:t>თამაზ  ცაბუტაშვილი</w:t>
      </w:r>
      <w:r w:rsidRPr="009845E7">
        <w:rPr>
          <w:rFonts w:ascii="Sylfaen" w:hAnsi="Sylfaen" w:cs="AcadNusx"/>
          <w:sz w:val="24"/>
          <w:szCs w:val="24"/>
          <w:lang w:val="ka-GE"/>
        </w:rPr>
        <w:t xml:space="preserve"> – </w:t>
      </w:r>
      <w:r w:rsidRPr="009845E7">
        <w:rPr>
          <w:rFonts w:ascii="Sylfaen" w:hAnsi="Sylfaen" w:cs="Sylfaen"/>
          <w:sz w:val="24"/>
          <w:szCs w:val="24"/>
          <w:lang w:val="ka-GE"/>
        </w:rPr>
        <w:t>წევრი</w:t>
      </w:r>
      <w:r w:rsidRPr="009845E7">
        <w:rPr>
          <w:rFonts w:ascii="Sylfaen" w:hAnsi="Sylfaen" w:cs="AcadNusx"/>
          <w:sz w:val="24"/>
          <w:szCs w:val="24"/>
          <w:lang w:val="ka-GE"/>
        </w:rPr>
        <w:t>.</w:t>
      </w:r>
    </w:p>
    <w:p w:rsidR="00831D59" w:rsidRPr="009845E7" w:rsidRDefault="00831D59" w:rsidP="00F22026">
      <w:pPr>
        <w:spacing w:after="0"/>
        <w:ind w:firstLine="720"/>
        <w:contextualSpacing/>
        <w:jc w:val="both"/>
        <w:rPr>
          <w:rFonts w:ascii="Sylfaen" w:hAnsi="Sylfaen"/>
          <w:sz w:val="24"/>
          <w:szCs w:val="24"/>
          <w:lang w:val="ka-GE"/>
        </w:rPr>
      </w:pP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Sylfaen"/>
          <w:b/>
          <w:sz w:val="24"/>
          <w:szCs w:val="24"/>
          <w:lang w:val="ka-GE"/>
        </w:rPr>
        <w:t>სხდომის  მდივანი</w:t>
      </w:r>
      <w:r w:rsidRPr="009845E7">
        <w:rPr>
          <w:rFonts w:ascii="Sylfaen" w:hAnsi="Sylfaen" w:cs="AcadNusx"/>
          <w:b/>
          <w:sz w:val="24"/>
          <w:szCs w:val="24"/>
          <w:lang w:val="ka-GE"/>
        </w:rPr>
        <w:t xml:space="preserve">: </w:t>
      </w:r>
      <w:r w:rsidRPr="009845E7">
        <w:rPr>
          <w:rFonts w:ascii="Sylfaen" w:hAnsi="Sylfaen" w:cs="Sylfaen"/>
          <w:sz w:val="24"/>
          <w:szCs w:val="24"/>
          <w:lang w:val="ka-GE"/>
        </w:rPr>
        <w:t>დარეჯან  ჩალიგავა</w:t>
      </w:r>
      <w:r w:rsidRPr="009845E7">
        <w:rPr>
          <w:rFonts w:ascii="Sylfaen" w:hAnsi="Sylfaen" w:cs="AcadNusx"/>
          <w:sz w:val="24"/>
          <w:szCs w:val="24"/>
          <w:lang w:val="ka-GE"/>
        </w:rPr>
        <w:t>.</w:t>
      </w:r>
    </w:p>
    <w:p w:rsidR="00831D59" w:rsidRPr="009845E7" w:rsidRDefault="00831D59" w:rsidP="00F22026">
      <w:pPr>
        <w:spacing w:after="0"/>
        <w:ind w:firstLine="720"/>
        <w:jc w:val="both"/>
        <w:rPr>
          <w:rFonts w:ascii="Sylfaen" w:hAnsi="Sylfaen" w:cs="Calibri"/>
          <w:b/>
          <w:sz w:val="24"/>
          <w:szCs w:val="24"/>
          <w:lang w:val="ka-GE"/>
        </w:rPr>
      </w:pPr>
    </w:p>
    <w:p w:rsidR="00831D59" w:rsidRPr="009845E7" w:rsidRDefault="00831D59" w:rsidP="00F22026">
      <w:pPr>
        <w:spacing w:after="0"/>
        <w:ind w:firstLine="720"/>
        <w:jc w:val="both"/>
        <w:rPr>
          <w:rFonts w:ascii="Sylfaen" w:hAnsi="Sylfaen"/>
          <w:sz w:val="24"/>
          <w:szCs w:val="24"/>
          <w:lang w:val="ka-GE"/>
        </w:rPr>
      </w:pPr>
      <w:r w:rsidRPr="009845E7">
        <w:rPr>
          <w:rFonts w:ascii="Sylfaen" w:hAnsi="Sylfaen"/>
          <w:b/>
          <w:sz w:val="24"/>
          <w:szCs w:val="24"/>
          <w:lang w:val="ka-GE"/>
        </w:rPr>
        <w:t xml:space="preserve">საქმის დასახელება: </w:t>
      </w:r>
      <w:r w:rsidRPr="009845E7">
        <w:rPr>
          <w:rFonts w:ascii="Sylfaen" w:hAnsi="Sylfaen"/>
          <w:sz w:val="24"/>
          <w:szCs w:val="24"/>
          <w:lang w:val="ka-GE"/>
        </w:rPr>
        <w:t>საქართველოს უზენაესი სასამართლოს კონსტიტუციური წარდგინებები საქართველოს სისხლის სამართლის კოდექსის 273-ე მუხლის იმ ნორმატიული შინაარსის კონსტიტუციურობის თაობაზე,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საშუალება  მარიხუანის მოხმარებისთვის.</w:t>
      </w:r>
    </w:p>
    <w:p w:rsidR="00831D59" w:rsidRPr="009845E7" w:rsidRDefault="00831D59" w:rsidP="00F22026">
      <w:pPr>
        <w:spacing w:after="0"/>
        <w:ind w:firstLine="720"/>
        <w:jc w:val="both"/>
        <w:rPr>
          <w:rFonts w:ascii="Sylfaen" w:hAnsi="Sylfaen"/>
          <w:sz w:val="24"/>
          <w:szCs w:val="24"/>
          <w:lang w:val="ka-GE"/>
        </w:rPr>
      </w:pPr>
    </w:p>
    <w:p w:rsidR="00831D59" w:rsidRPr="009845E7" w:rsidRDefault="00831D59" w:rsidP="00F22026">
      <w:pPr>
        <w:spacing w:after="0"/>
        <w:ind w:firstLine="720"/>
        <w:jc w:val="both"/>
        <w:rPr>
          <w:rFonts w:ascii="Sylfaen" w:hAnsi="Sylfaen"/>
          <w:sz w:val="24"/>
          <w:szCs w:val="24"/>
          <w:lang w:val="ka-GE"/>
        </w:rPr>
      </w:pPr>
      <w:r w:rsidRPr="009845E7">
        <w:rPr>
          <w:rFonts w:ascii="Sylfaen" w:hAnsi="Sylfaen"/>
          <w:b/>
          <w:sz w:val="24"/>
          <w:szCs w:val="24"/>
          <w:lang w:val="ka-GE"/>
        </w:rPr>
        <w:t xml:space="preserve">დავის საგანი: </w:t>
      </w:r>
      <w:r w:rsidRPr="009845E7">
        <w:rPr>
          <w:rFonts w:ascii="Sylfaen" w:hAnsi="Sylfaen"/>
          <w:sz w:val="24"/>
          <w:szCs w:val="24"/>
          <w:lang w:val="ka-GE"/>
        </w:rPr>
        <w:t>1) №771 კონსტიტუციურ წარდგინებაზე</w:t>
      </w:r>
      <w:r w:rsidR="00E3036B" w:rsidRPr="009845E7">
        <w:rPr>
          <w:rFonts w:ascii="Sylfaen" w:hAnsi="Sylfaen"/>
          <w:sz w:val="24"/>
          <w:szCs w:val="24"/>
          <w:lang w:val="ka-GE"/>
        </w:rPr>
        <w:t>:</w:t>
      </w:r>
      <w:r w:rsidRPr="009845E7">
        <w:rPr>
          <w:rFonts w:ascii="Sylfaen" w:hAnsi="Sylfaen"/>
          <w:sz w:val="24"/>
          <w:szCs w:val="24"/>
          <w:lang w:val="ka-GE"/>
        </w:rPr>
        <w:t xml:space="preserve">  საქართველოს სისხლის სამართლის კოდექსის 273-ე მუხლის იმ ნორმატიული შინაარსის კონსტიტუციურობა,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w:t>
      </w:r>
      <w:r w:rsidRPr="009845E7">
        <w:rPr>
          <w:rFonts w:ascii="Sylfaen" w:hAnsi="Sylfaen"/>
          <w:color w:val="000000"/>
          <w:sz w:val="24"/>
          <w:szCs w:val="24"/>
          <w:lang w:val="ka-GE"/>
        </w:rPr>
        <w:t xml:space="preserve">„ნარკოტიკული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9845E7">
        <w:rPr>
          <w:rFonts w:ascii="Sylfaen" w:hAnsi="Sylfaen"/>
          <w:sz w:val="24"/>
          <w:szCs w:val="24"/>
          <w:lang w:val="ka-GE"/>
        </w:rPr>
        <w:t>№</w:t>
      </w:r>
      <w:r w:rsidRPr="009845E7">
        <w:rPr>
          <w:rFonts w:ascii="Sylfaen" w:hAnsi="Sylfaen"/>
          <w:color w:val="000000"/>
          <w:sz w:val="24"/>
          <w:szCs w:val="24"/>
          <w:lang w:val="ka-GE"/>
        </w:rPr>
        <w:t xml:space="preserve">2-ის 92-ე ჰორიზონტალურ გრაფაში განსაზღვრული </w:t>
      </w:r>
      <w:r w:rsidRPr="009845E7">
        <w:rPr>
          <w:rFonts w:ascii="Sylfaen" w:hAnsi="Sylfaen"/>
          <w:sz w:val="24"/>
          <w:szCs w:val="24"/>
          <w:lang w:val="ka-GE"/>
        </w:rPr>
        <w:t>ნარკოტიკული საშუალება მარიხუან</w:t>
      </w:r>
      <w:r w:rsidR="00E3036B" w:rsidRPr="009845E7">
        <w:rPr>
          <w:rFonts w:ascii="Sylfaen" w:hAnsi="Sylfaen"/>
          <w:sz w:val="24"/>
          <w:szCs w:val="24"/>
          <w:lang w:val="ka-GE"/>
        </w:rPr>
        <w:t>ი</w:t>
      </w:r>
      <w:r w:rsidRPr="009845E7">
        <w:rPr>
          <w:rFonts w:ascii="Sylfaen" w:hAnsi="Sylfaen"/>
          <w:sz w:val="24"/>
          <w:szCs w:val="24"/>
          <w:lang w:val="ka-GE"/>
        </w:rPr>
        <w:t>ს მოხმარებისთვის საქართველოს კონსტიტუციის მე-17 მუხლის მე-2 პუნქტთან მიმართებით;</w:t>
      </w:r>
    </w:p>
    <w:p w:rsidR="00831D59" w:rsidRPr="009845E7" w:rsidRDefault="00831D59" w:rsidP="00F22026">
      <w:pPr>
        <w:spacing w:after="0"/>
        <w:ind w:firstLine="720"/>
        <w:jc w:val="both"/>
        <w:rPr>
          <w:rFonts w:ascii="Sylfaen" w:hAnsi="Sylfaen"/>
          <w:sz w:val="24"/>
          <w:szCs w:val="24"/>
          <w:lang w:val="ka-GE"/>
        </w:rPr>
      </w:pPr>
      <w:r w:rsidRPr="009845E7">
        <w:rPr>
          <w:rFonts w:ascii="Sylfaen" w:hAnsi="Sylfaen"/>
          <w:sz w:val="24"/>
          <w:szCs w:val="24"/>
          <w:lang w:val="ka-GE"/>
        </w:rPr>
        <w:t>2) №775 კონსტიტუციურ წარდგინებაზე</w:t>
      </w:r>
      <w:r w:rsidR="00E3036B" w:rsidRPr="009845E7">
        <w:rPr>
          <w:rFonts w:ascii="Sylfaen" w:hAnsi="Sylfaen"/>
          <w:sz w:val="24"/>
          <w:szCs w:val="24"/>
          <w:lang w:val="ka-GE"/>
        </w:rPr>
        <w:t>:</w:t>
      </w:r>
      <w:r w:rsidRPr="009845E7">
        <w:rPr>
          <w:rFonts w:ascii="Sylfaen" w:hAnsi="Sylfaen"/>
          <w:sz w:val="24"/>
          <w:szCs w:val="24"/>
          <w:lang w:val="ka-GE"/>
        </w:rPr>
        <w:t xml:space="preserve">  საქართველოს სისხლის სამართლის კოდექსის 273-ე მუხლის იმ ნორმატიული შინაარსის კონსტიტუციურობა,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w:t>
      </w:r>
      <w:r w:rsidRPr="009845E7">
        <w:rPr>
          <w:rFonts w:ascii="Sylfaen" w:hAnsi="Sylfaen"/>
          <w:color w:val="000000"/>
          <w:sz w:val="24"/>
          <w:szCs w:val="24"/>
          <w:lang w:val="ka-GE"/>
        </w:rPr>
        <w:t xml:space="preserve">„ნარკოტიკული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9845E7">
        <w:rPr>
          <w:rFonts w:ascii="Sylfaen" w:hAnsi="Sylfaen"/>
          <w:sz w:val="24"/>
          <w:szCs w:val="24"/>
          <w:lang w:val="ka-GE"/>
        </w:rPr>
        <w:t>№</w:t>
      </w:r>
      <w:r w:rsidRPr="009845E7">
        <w:rPr>
          <w:rFonts w:ascii="Sylfaen" w:hAnsi="Sylfaen"/>
          <w:color w:val="000000"/>
          <w:sz w:val="24"/>
          <w:szCs w:val="24"/>
          <w:lang w:val="ka-GE"/>
        </w:rPr>
        <w:t xml:space="preserve">2-ის 92-ე ჰორიზონტალურ გრაფაში განსაზღვრული </w:t>
      </w:r>
      <w:r w:rsidRPr="009845E7">
        <w:rPr>
          <w:rFonts w:ascii="Sylfaen" w:hAnsi="Sylfaen"/>
          <w:sz w:val="24"/>
          <w:szCs w:val="24"/>
          <w:lang w:val="ka-GE"/>
        </w:rPr>
        <w:t>ნარკოტიკული საშუალება მარიხუან</w:t>
      </w:r>
      <w:r w:rsidR="00E3036B" w:rsidRPr="009845E7">
        <w:rPr>
          <w:rFonts w:ascii="Sylfaen" w:hAnsi="Sylfaen"/>
          <w:sz w:val="24"/>
          <w:szCs w:val="24"/>
          <w:lang w:val="ka-GE"/>
        </w:rPr>
        <w:t>ი</w:t>
      </w:r>
      <w:r w:rsidRPr="009845E7">
        <w:rPr>
          <w:rFonts w:ascii="Sylfaen" w:hAnsi="Sylfaen"/>
          <w:sz w:val="24"/>
          <w:szCs w:val="24"/>
          <w:lang w:val="ka-GE"/>
        </w:rPr>
        <w:t>ს მოხმარებისთვის საქართველოს კონსტიტუციის მე-17 მუხლის მე-2 პუნქტთან მიმართებით;</w:t>
      </w:r>
    </w:p>
    <w:p w:rsidR="00831D59" w:rsidRPr="009845E7" w:rsidRDefault="00831D59" w:rsidP="00F22026">
      <w:pPr>
        <w:spacing w:after="0"/>
        <w:ind w:firstLine="720"/>
        <w:jc w:val="both"/>
        <w:rPr>
          <w:rFonts w:ascii="Sylfaen" w:hAnsi="Sylfaen"/>
          <w:sz w:val="24"/>
          <w:szCs w:val="24"/>
          <w:lang w:val="ka-GE"/>
        </w:rPr>
      </w:pPr>
      <w:r w:rsidRPr="009845E7">
        <w:rPr>
          <w:rFonts w:ascii="Sylfaen" w:hAnsi="Sylfaen"/>
          <w:sz w:val="24"/>
          <w:szCs w:val="24"/>
          <w:lang w:val="ka-GE"/>
        </w:rPr>
        <w:t>3) №776 კონსტიტუციურ წარდგინებაზე</w:t>
      </w:r>
      <w:r w:rsidR="00E3036B" w:rsidRPr="009845E7">
        <w:rPr>
          <w:rFonts w:ascii="Sylfaen" w:hAnsi="Sylfaen"/>
          <w:sz w:val="24"/>
          <w:szCs w:val="24"/>
          <w:lang w:val="ka-GE"/>
        </w:rPr>
        <w:t>:</w:t>
      </w:r>
      <w:r w:rsidRPr="009845E7">
        <w:rPr>
          <w:rFonts w:ascii="Sylfaen" w:hAnsi="Sylfaen"/>
          <w:sz w:val="24"/>
          <w:szCs w:val="24"/>
          <w:lang w:val="ka-GE"/>
        </w:rPr>
        <w:t xml:space="preserve"> საქართველოს სისხლის სამართლის კოდექსის 273-ე მუხლის იმ ნორმატიული შინაარსის კონსტიტუციურობა,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w:t>
      </w:r>
      <w:r w:rsidRPr="009845E7">
        <w:rPr>
          <w:rFonts w:ascii="Sylfaen" w:hAnsi="Sylfaen"/>
          <w:color w:val="000000"/>
          <w:sz w:val="24"/>
          <w:szCs w:val="24"/>
          <w:lang w:val="ka-GE"/>
        </w:rPr>
        <w:t xml:space="preserve">„ნარკოტიკული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9845E7">
        <w:rPr>
          <w:rFonts w:ascii="Sylfaen" w:hAnsi="Sylfaen"/>
          <w:sz w:val="24"/>
          <w:szCs w:val="24"/>
          <w:lang w:val="ka-GE"/>
        </w:rPr>
        <w:t>№</w:t>
      </w:r>
      <w:r w:rsidRPr="009845E7">
        <w:rPr>
          <w:rFonts w:ascii="Sylfaen" w:hAnsi="Sylfaen"/>
          <w:color w:val="000000"/>
          <w:sz w:val="24"/>
          <w:szCs w:val="24"/>
          <w:lang w:val="ka-GE"/>
        </w:rPr>
        <w:t xml:space="preserve">2-ის 92-ე ჰორიზონტალურ გრაფაში განსაზღვრული  </w:t>
      </w:r>
      <w:r w:rsidRPr="009845E7">
        <w:rPr>
          <w:rFonts w:ascii="Sylfaen" w:hAnsi="Sylfaen"/>
          <w:sz w:val="24"/>
          <w:szCs w:val="24"/>
          <w:lang w:val="ka-GE"/>
        </w:rPr>
        <w:t>ნარკოტიკული საშუალება  მარიხუანის მოხმარებისთვის საქართველოს კონსტიტუციის მე-17 მუხლის მე-2 პუნქტთან მიმართებით;</w:t>
      </w:r>
    </w:p>
    <w:p w:rsidR="00831D59" w:rsidRPr="009845E7" w:rsidRDefault="00831D59" w:rsidP="00F22026">
      <w:pPr>
        <w:spacing w:after="0"/>
        <w:ind w:firstLine="720"/>
        <w:jc w:val="both"/>
        <w:rPr>
          <w:rFonts w:ascii="Sylfaen" w:hAnsi="Sylfaen"/>
          <w:sz w:val="24"/>
          <w:szCs w:val="24"/>
          <w:lang w:val="ka-GE"/>
        </w:rPr>
      </w:pPr>
      <w:r w:rsidRPr="009845E7">
        <w:rPr>
          <w:rFonts w:ascii="Sylfaen" w:hAnsi="Sylfaen"/>
          <w:sz w:val="24"/>
          <w:szCs w:val="24"/>
          <w:lang w:val="ka-GE"/>
        </w:rPr>
        <w:t>4) №777 კონსტიტუციურ წარდგინებაზე</w:t>
      </w:r>
      <w:r w:rsidR="00E3036B" w:rsidRPr="009845E7">
        <w:rPr>
          <w:rFonts w:ascii="Sylfaen" w:hAnsi="Sylfaen"/>
          <w:sz w:val="24"/>
          <w:szCs w:val="24"/>
          <w:lang w:val="ka-GE"/>
        </w:rPr>
        <w:t>:</w:t>
      </w:r>
      <w:r w:rsidRPr="009845E7">
        <w:rPr>
          <w:rFonts w:ascii="Sylfaen" w:hAnsi="Sylfaen"/>
          <w:sz w:val="24"/>
          <w:szCs w:val="24"/>
          <w:lang w:val="ka-GE"/>
        </w:rPr>
        <w:t xml:space="preserve">  საქართველოს სისხლის სამართლის კოდექსის 273-ე მუხლის იმ ნორმატიული შინაარსის კონსტიტუციურობა,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w:t>
      </w:r>
      <w:r w:rsidRPr="009845E7">
        <w:rPr>
          <w:rFonts w:ascii="Sylfaen" w:hAnsi="Sylfaen"/>
          <w:color w:val="000000"/>
          <w:sz w:val="24"/>
          <w:szCs w:val="24"/>
          <w:lang w:val="ka-GE"/>
        </w:rPr>
        <w:t xml:space="preserve">„ნარკოტიკული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9845E7">
        <w:rPr>
          <w:rFonts w:ascii="Sylfaen" w:hAnsi="Sylfaen"/>
          <w:sz w:val="24"/>
          <w:szCs w:val="24"/>
          <w:lang w:val="ka-GE"/>
        </w:rPr>
        <w:t>№</w:t>
      </w:r>
      <w:r w:rsidRPr="009845E7">
        <w:rPr>
          <w:rFonts w:ascii="Sylfaen" w:hAnsi="Sylfaen"/>
          <w:color w:val="000000"/>
          <w:sz w:val="24"/>
          <w:szCs w:val="24"/>
          <w:lang w:val="ka-GE"/>
        </w:rPr>
        <w:t xml:space="preserve">2-ის 92-ე ჰორიზონტალურ გრაფაში განსაზღვრული  </w:t>
      </w:r>
      <w:r w:rsidRPr="009845E7">
        <w:rPr>
          <w:rFonts w:ascii="Sylfaen" w:hAnsi="Sylfaen"/>
          <w:sz w:val="24"/>
          <w:szCs w:val="24"/>
          <w:lang w:val="ka-GE"/>
        </w:rPr>
        <w:t>ნარკოტიკული საშუალება  მარიხუან</w:t>
      </w:r>
      <w:r w:rsidR="00E3036B" w:rsidRPr="009845E7">
        <w:rPr>
          <w:rFonts w:ascii="Sylfaen" w:hAnsi="Sylfaen"/>
          <w:sz w:val="24"/>
          <w:szCs w:val="24"/>
          <w:lang w:val="ka-GE"/>
        </w:rPr>
        <w:t>ი</w:t>
      </w:r>
      <w:r w:rsidRPr="009845E7">
        <w:rPr>
          <w:rFonts w:ascii="Sylfaen" w:hAnsi="Sylfaen"/>
          <w:sz w:val="24"/>
          <w:szCs w:val="24"/>
          <w:lang w:val="ka-GE"/>
        </w:rPr>
        <w:t>ს მოხმარებისთვის საქართველოს კონსტიტუციის მე-17 მუხლის მე-2 პუნქტთან მიმართებით;</w:t>
      </w:r>
    </w:p>
    <w:p w:rsidR="00831D59" w:rsidRPr="009845E7" w:rsidRDefault="00831D59" w:rsidP="00F22026">
      <w:pPr>
        <w:spacing w:after="0"/>
        <w:ind w:firstLine="720"/>
        <w:jc w:val="both"/>
        <w:rPr>
          <w:rFonts w:ascii="Sylfaen" w:hAnsi="Sylfaen"/>
          <w:sz w:val="24"/>
          <w:szCs w:val="24"/>
          <w:lang w:val="ka-GE"/>
        </w:rPr>
      </w:pPr>
      <w:r w:rsidRPr="009845E7">
        <w:rPr>
          <w:rFonts w:ascii="Sylfaen" w:hAnsi="Sylfaen"/>
          <w:sz w:val="24"/>
          <w:szCs w:val="24"/>
          <w:lang w:val="ka-GE"/>
        </w:rPr>
        <w:lastRenderedPageBreak/>
        <w:t>5) №786 კონსტიტუციურ წარდგინებაზე</w:t>
      </w:r>
      <w:r w:rsidR="00E3036B" w:rsidRPr="009845E7">
        <w:rPr>
          <w:rFonts w:ascii="Sylfaen" w:hAnsi="Sylfaen"/>
          <w:sz w:val="24"/>
          <w:szCs w:val="24"/>
          <w:lang w:val="ka-GE"/>
        </w:rPr>
        <w:t>:</w:t>
      </w:r>
      <w:r w:rsidRPr="009845E7">
        <w:rPr>
          <w:rFonts w:ascii="Sylfaen" w:hAnsi="Sylfaen"/>
          <w:sz w:val="24"/>
          <w:szCs w:val="24"/>
          <w:lang w:val="ka-GE"/>
        </w:rPr>
        <w:t xml:space="preserve"> საქართველოს სისხლის სამართლის კოდექსის 273-ე მუხლის იმ ნორმატიული შინაარსის კონსტიტუციურობა,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w:t>
      </w:r>
      <w:r w:rsidRPr="009845E7">
        <w:rPr>
          <w:rFonts w:ascii="Sylfaen" w:hAnsi="Sylfaen"/>
          <w:color w:val="000000"/>
          <w:sz w:val="24"/>
          <w:szCs w:val="24"/>
          <w:lang w:val="ka-GE"/>
        </w:rPr>
        <w:t xml:space="preserve">„ნარკოტიკული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9845E7">
        <w:rPr>
          <w:rFonts w:ascii="Sylfaen" w:hAnsi="Sylfaen"/>
          <w:sz w:val="24"/>
          <w:szCs w:val="24"/>
          <w:lang w:val="ka-GE"/>
        </w:rPr>
        <w:t>№</w:t>
      </w:r>
      <w:r w:rsidRPr="009845E7">
        <w:rPr>
          <w:rFonts w:ascii="Sylfaen" w:hAnsi="Sylfaen"/>
          <w:color w:val="000000"/>
          <w:sz w:val="24"/>
          <w:szCs w:val="24"/>
          <w:lang w:val="ka-GE"/>
        </w:rPr>
        <w:t>2-ის 92-ე ჰორიზონტალურ გრაფაში განსაზღვრული</w:t>
      </w:r>
      <w:r w:rsidRPr="009845E7">
        <w:rPr>
          <w:rFonts w:ascii="Sylfaen" w:hAnsi="Sylfaen"/>
          <w:sz w:val="24"/>
          <w:szCs w:val="24"/>
          <w:lang w:val="ka-GE"/>
        </w:rPr>
        <w:t xml:space="preserve"> ნარკოტიკული საშუალება მარიხუან</w:t>
      </w:r>
      <w:r w:rsidR="00E3036B" w:rsidRPr="009845E7">
        <w:rPr>
          <w:rFonts w:ascii="Sylfaen" w:hAnsi="Sylfaen"/>
          <w:sz w:val="24"/>
          <w:szCs w:val="24"/>
          <w:lang w:val="ka-GE"/>
        </w:rPr>
        <w:t>ი</w:t>
      </w:r>
      <w:r w:rsidRPr="009845E7">
        <w:rPr>
          <w:rFonts w:ascii="Sylfaen" w:hAnsi="Sylfaen"/>
          <w:sz w:val="24"/>
          <w:szCs w:val="24"/>
          <w:lang w:val="ka-GE"/>
        </w:rPr>
        <w:t>ს მოხმარებისთვის საქართველოს კონსტიტუციის მე-17 მუხლის მე-2 პუნქტთან მიმართებით.</w:t>
      </w:r>
    </w:p>
    <w:p w:rsidR="00831D59" w:rsidRPr="009845E7" w:rsidRDefault="00831D59" w:rsidP="00F22026">
      <w:pPr>
        <w:spacing w:after="0"/>
        <w:ind w:firstLine="720"/>
        <w:jc w:val="both"/>
        <w:rPr>
          <w:rFonts w:ascii="Sylfaen" w:hAnsi="Sylfaen"/>
          <w:sz w:val="24"/>
          <w:szCs w:val="24"/>
          <w:lang w:val="ka-GE"/>
        </w:rPr>
      </w:pPr>
      <w:r w:rsidRPr="009845E7">
        <w:rPr>
          <w:rFonts w:ascii="Sylfaen" w:hAnsi="Sylfaen"/>
          <w:sz w:val="24"/>
          <w:szCs w:val="24"/>
          <w:lang w:val="ka-GE"/>
        </w:rPr>
        <w:t>6) №787 კონსტიტუციურ წარდგინებაზე</w:t>
      </w:r>
      <w:r w:rsidR="00E3036B" w:rsidRPr="009845E7">
        <w:rPr>
          <w:rFonts w:ascii="Sylfaen" w:hAnsi="Sylfaen"/>
          <w:sz w:val="24"/>
          <w:szCs w:val="24"/>
          <w:lang w:val="ka-GE"/>
        </w:rPr>
        <w:t>:</w:t>
      </w:r>
      <w:r w:rsidRPr="009845E7">
        <w:rPr>
          <w:rFonts w:ascii="Sylfaen" w:hAnsi="Sylfaen"/>
          <w:sz w:val="24"/>
          <w:szCs w:val="24"/>
          <w:lang w:val="ka-GE"/>
        </w:rPr>
        <w:t xml:space="preserve"> საქართველოს სისხლის სამართლის კოდექსის 273-ე მუხლის იმ ნორმატიული შინაარსის კონსტიტუციურობა,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w:t>
      </w:r>
      <w:r w:rsidRPr="009845E7">
        <w:rPr>
          <w:rFonts w:ascii="Sylfaen" w:hAnsi="Sylfaen"/>
          <w:color w:val="000000"/>
          <w:sz w:val="24"/>
          <w:szCs w:val="24"/>
          <w:lang w:val="ka-GE"/>
        </w:rPr>
        <w:t xml:space="preserve">„ნარკოტიკული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9845E7">
        <w:rPr>
          <w:rFonts w:ascii="Sylfaen" w:hAnsi="Sylfaen"/>
          <w:sz w:val="24"/>
          <w:szCs w:val="24"/>
          <w:lang w:val="ka-GE"/>
        </w:rPr>
        <w:t>№</w:t>
      </w:r>
      <w:r w:rsidRPr="009845E7">
        <w:rPr>
          <w:rFonts w:ascii="Sylfaen" w:hAnsi="Sylfaen"/>
          <w:color w:val="000000"/>
          <w:sz w:val="24"/>
          <w:szCs w:val="24"/>
          <w:lang w:val="ka-GE"/>
        </w:rPr>
        <w:t>2-ის 92-ე ჰორიზონტალურ გრაფაში განსაზღვრული</w:t>
      </w:r>
      <w:r w:rsidRPr="009845E7">
        <w:rPr>
          <w:rFonts w:ascii="Sylfaen" w:hAnsi="Sylfaen"/>
          <w:sz w:val="24"/>
          <w:szCs w:val="24"/>
          <w:lang w:val="ka-GE"/>
        </w:rPr>
        <w:t xml:space="preserve"> ნარკოტიკული საშუალება მარიხუან</w:t>
      </w:r>
      <w:r w:rsidR="00E3036B" w:rsidRPr="009845E7">
        <w:rPr>
          <w:rFonts w:ascii="Sylfaen" w:hAnsi="Sylfaen"/>
          <w:sz w:val="24"/>
          <w:szCs w:val="24"/>
          <w:lang w:val="ka-GE"/>
        </w:rPr>
        <w:t>ი</w:t>
      </w:r>
      <w:r w:rsidRPr="009845E7">
        <w:rPr>
          <w:rFonts w:ascii="Sylfaen" w:hAnsi="Sylfaen"/>
          <w:sz w:val="24"/>
          <w:szCs w:val="24"/>
          <w:lang w:val="ka-GE"/>
        </w:rPr>
        <w:t>ს მოხმარებისთვის საქართველოს კონსტიტუციის მე-17 მუხლის მე-2 პუნქტთან მიმართებით.</w:t>
      </w:r>
    </w:p>
    <w:p w:rsidR="00831D59" w:rsidRPr="009845E7" w:rsidRDefault="00831D59" w:rsidP="00F22026">
      <w:pPr>
        <w:spacing w:after="0"/>
        <w:ind w:firstLine="720"/>
        <w:jc w:val="both"/>
        <w:rPr>
          <w:rFonts w:ascii="Sylfaen" w:hAnsi="Sylfaen"/>
          <w:sz w:val="24"/>
          <w:szCs w:val="24"/>
          <w:lang w:val="ka-GE"/>
        </w:rPr>
      </w:pPr>
      <w:r w:rsidRPr="009845E7">
        <w:rPr>
          <w:rFonts w:ascii="Sylfaen" w:hAnsi="Sylfaen"/>
          <w:sz w:val="24"/>
          <w:szCs w:val="24"/>
          <w:lang w:val="ka-GE"/>
        </w:rPr>
        <w:t>7)  №788 კონსტიტუციურ წარდგინებაზე</w:t>
      </w:r>
      <w:r w:rsidR="00E3036B" w:rsidRPr="009845E7">
        <w:rPr>
          <w:rFonts w:ascii="Sylfaen" w:hAnsi="Sylfaen"/>
          <w:sz w:val="24"/>
          <w:szCs w:val="24"/>
          <w:lang w:val="ka-GE"/>
        </w:rPr>
        <w:t>:</w:t>
      </w:r>
      <w:r w:rsidRPr="009845E7">
        <w:rPr>
          <w:rFonts w:ascii="Sylfaen" w:hAnsi="Sylfaen"/>
          <w:sz w:val="24"/>
          <w:szCs w:val="24"/>
          <w:lang w:val="ka-GE"/>
        </w:rPr>
        <w:t xml:space="preserve"> საქართველოს სისხლის სამართლის კოდექსის 273-ე მუხლის იმ ნორმატიული შინაარსის კონსტიტუციურობა,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w:t>
      </w:r>
      <w:r w:rsidRPr="009845E7">
        <w:rPr>
          <w:rFonts w:ascii="Sylfaen" w:hAnsi="Sylfaen"/>
          <w:color w:val="000000"/>
          <w:sz w:val="24"/>
          <w:szCs w:val="24"/>
          <w:lang w:val="ka-GE"/>
        </w:rPr>
        <w:t xml:space="preserve">„ნარკოტიკული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9845E7">
        <w:rPr>
          <w:rFonts w:ascii="Sylfaen" w:hAnsi="Sylfaen"/>
          <w:sz w:val="24"/>
          <w:szCs w:val="24"/>
          <w:lang w:val="ka-GE"/>
        </w:rPr>
        <w:t>№</w:t>
      </w:r>
      <w:r w:rsidRPr="009845E7">
        <w:rPr>
          <w:rFonts w:ascii="Sylfaen" w:hAnsi="Sylfaen"/>
          <w:color w:val="000000"/>
          <w:sz w:val="24"/>
          <w:szCs w:val="24"/>
          <w:lang w:val="ka-GE"/>
        </w:rPr>
        <w:t xml:space="preserve">2-ის 92-ე ჰორიზონტალურ გრაფაში განსაზღვრული </w:t>
      </w:r>
      <w:r w:rsidRPr="009845E7">
        <w:rPr>
          <w:rFonts w:ascii="Sylfaen" w:hAnsi="Sylfaen" w:cs="Sylfaen"/>
          <w:sz w:val="24"/>
          <w:szCs w:val="24"/>
          <w:lang w:val="ka-GE"/>
        </w:rPr>
        <w:t xml:space="preserve">ნარკოტიკული საშუალება </w:t>
      </w:r>
      <w:r w:rsidRPr="009845E7">
        <w:rPr>
          <w:rFonts w:ascii="Sylfaen" w:hAnsi="Sylfaen"/>
          <w:sz w:val="24"/>
          <w:szCs w:val="24"/>
          <w:lang w:val="ka-GE"/>
        </w:rPr>
        <w:t>მარიხუან</w:t>
      </w:r>
      <w:r w:rsidR="00E3036B" w:rsidRPr="009845E7">
        <w:rPr>
          <w:rFonts w:ascii="Sylfaen" w:hAnsi="Sylfaen"/>
          <w:sz w:val="24"/>
          <w:szCs w:val="24"/>
          <w:lang w:val="ka-GE"/>
        </w:rPr>
        <w:t>ი</w:t>
      </w:r>
      <w:r w:rsidRPr="009845E7">
        <w:rPr>
          <w:rFonts w:ascii="Sylfaen" w:hAnsi="Sylfaen"/>
          <w:sz w:val="24"/>
          <w:szCs w:val="24"/>
          <w:lang w:val="ka-GE"/>
        </w:rPr>
        <w:t xml:space="preserve">ს </w:t>
      </w:r>
      <w:r w:rsidRPr="009845E7">
        <w:rPr>
          <w:rFonts w:ascii="Sylfaen" w:hAnsi="Sylfaen"/>
          <w:noProof/>
          <w:sz w:val="24"/>
          <w:szCs w:val="24"/>
          <w:lang w:val="ka-GE"/>
        </w:rPr>
        <w:t xml:space="preserve">მოხმარებისთვის </w:t>
      </w:r>
      <w:r w:rsidRPr="009845E7">
        <w:rPr>
          <w:rFonts w:ascii="Sylfaen" w:hAnsi="Sylfaen"/>
          <w:sz w:val="24"/>
          <w:szCs w:val="24"/>
          <w:lang w:val="ka-GE"/>
        </w:rPr>
        <w:t>საქართველოს კონსტიტუციის მე-17 მუხლის მე-2 პუნქტთან მიმართებით.</w:t>
      </w:r>
    </w:p>
    <w:p w:rsidR="00831D59" w:rsidRPr="009845E7" w:rsidRDefault="00831D59" w:rsidP="00F22026">
      <w:pPr>
        <w:spacing w:after="0"/>
        <w:ind w:firstLine="720"/>
        <w:jc w:val="both"/>
        <w:rPr>
          <w:rFonts w:ascii="Sylfaen" w:hAnsi="Sylfaen"/>
          <w:sz w:val="24"/>
          <w:szCs w:val="24"/>
          <w:lang w:val="ka-GE"/>
        </w:rPr>
      </w:pPr>
    </w:p>
    <w:p w:rsidR="00E3036B" w:rsidRPr="009845E7" w:rsidRDefault="00E3036B" w:rsidP="00F22026">
      <w:pPr>
        <w:spacing w:after="0"/>
        <w:ind w:firstLine="720"/>
        <w:jc w:val="both"/>
        <w:rPr>
          <w:rFonts w:ascii="Sylfaen" w:hAnsi="Sylfaen"/>
          <w:sz w:val="24"/>
          <w:szCs w:val="24"/>
          <w:lang w:val="ka-GE"/>
        </w:rPr>
      </w:pPr>
    </w:p>
    <w:p w:rsidR="00F22026" w:rsidRPr="009845E7" w:rsidRDefault="00F22026" w:rsidP="00F22026">
      <w:pPr>
        <w:spacing w:after="0"/>
        <w:ind w:firstLine="720"/>
        <w:jc w:val="both"/>
        <w:rPr>
          <w:rFonts w:ascii="Sylfaen" w:hAnsi="Sylfaen"/>
          <w:sz w:val="24"/>
          <w:szCs w:val="24"/>
          <w:lang w:val="ka-GE"/>
        </w:rPr>
      </w:pPr>
    </w:p>
    <w:p w:rsidR="00E3036B" w:rsidRPr="009845E7" w:rsidRDefault="00E3036B" w:rsidP="00F22026">
      <w:pPr>
        <w:spacing w:after="0"/>
        <w:ind w:firstLine="720"/>
        <w:jc w:val="both"/>
        <w:rPr>
          <w:rFonts w:ascii="Sylfaen" w:hAnsi="Sylfaen"/>
          <w:sz w:val="24"/>
          <w:szCs w:val="24"/>
          <w:lang w:val="ka-GE"/>
        </w:rPr>
      </w:pPr>
    </w:p>
    <w:p w:rsidR="00E3036B" w:rsidRPr="009845E7" w:rsidRDefault="00831D59" w:rsidP="00F22026">
      <w:pPr>
        <w:spacing w:after="0"/>
        <w:ind w:firstLine="720"/>
        <w:jc w:val="center"/>
        <w:rPr>
          <w:rFonts w:ascii="Sylfaen" w:hAnsi="Sylfaen"/>
          <w:b/>
          <w:sz w:val="24"/>
          <w:szCs w:val="24"/>
          <w:lang w:val="ka-GE"/>
        </w:rPr>
      </w:pPr>
      <w:r w:rsidRPr="009845E7">
        <w:rPr>
          <w:rFonts w:ascii="Sylfaen" w:hAnsi="Sylfaen"/>
          <w:b/>
          <w:sz w:val="24"/>
          <w:szCs w:val="24"/>
          <w:lang w:val="ka-GE"/>
        </w:rPr>
        <w:t>I</w:t>
      </w:r>
    </w:p>
    <w:p w:rsidR="00831D59" w:rsidRPr="009845E7" w:rsidRDefault="00831D59" w:rsidP="00F22026">
      <w:pPr>
        <w:spacing w:after="0"/>
        <w:ind w:firstLine="720"/>
        <w:jc w:val="center"/>
        <w:rPr>
          <w:rFonts w:ascii="Sylfaen" w:hAnsi="Sylfaen"/>
          <w:b/>
          <w:sz w:val="24"/>
          <w:szCs w:val="24"/>
          <w:lang w:val="ka-GE"/>
        </w:rPr>
      </w:pPr>
      <w:r w:rsidRPr="009845E7">
        <w:rPr>
          <w:rFonts w:ascii="Sylfaen" w:hAnsi="Sylfaen"/>
          <w:b/>
          <w:sz w:val="24"/>
          <w:szCs w:val="24"/>
          <w:lang w:val="ka-GE"/>
        </w:rPr>
        <w:t xml:space="preserve"> აღწერილობითი ნაწილი</w:t>
      </w:r>
    </w:p>
    <w:p w:rsidR="00C36272" w:rsidRPr="009845E7" w:rsidRDefault="00C36272" w:rsidP="00F22026">
      <w:pPr>
        <w:spacing w:after="0"/>
        <w:ind w:firstLine="720"/>
        <w:jc w:val="center"/>
        <w:rPr>
          <w:rFonts w:ascii="Sylfaen" w:hAnsi="Sylfaen"/>
          <w:b/>
          <w:sz w:val="24"/>
          <w:szCs w:val="24"/>
          <w:lang w:val="ka-GE"/>
        </w:rPr>
      </w:pPr>
    </w:p>
    <w:p w:rsidR="00F22026" w:rsidRPr="009845E7" w:rsidRDefault="00F22026" w:rsidP="00F22026">
      <w:pPr>
        <w:spacing w:after="0"/>
        <w:ind w:firstLine="720"/>
        <w:jc w:val="center"/>
        <w:rPr>
          <w:rFonts w:ascii="Sylfaen" w:hAnsi="Sylfaen"/>
          <w:b/>
          <w:sz w:val="24"/>
          <w:szCs w:val="24"/>
          <w:lang w:val="ka-GE"/>
        </w:rPr>
      </w:pP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 xml:space="preserve">2016 წლის 17 ივნისს საქართველოს უზენაესმა სასამართლომ (მოსამართლეები - პაატა სილაგაძე, ნინო გვენეტაძე და გიორგი შავლიაშვილი)  </w:t>
      </w:r>
      <w:r w:rsidRPr="009845E7">
        <w:rPr>
          <w:rFonts w:ascii="Sylfaen" w:hAnsi="Sylfaen"/>
          <w:sz w:val="24"/>
          <w:szCs w:val="24"/>
          <w:lang w:val="ka-GE"/>
        </w:rPr>
        <w:lastRenderedPageBreak/>
        <w:t xml:space="preserve">საქართველოს საკონსტიტუციო სასამართლოს მიმართა ოთხი კონსტიტუციური წარდგინებით (რეგისტრაციის №771, №775, №776 და №777). 2016 წლის 20 ივნისს საქართველოს უზენაესმა სასამართლომ (მოსამართლეები - გიორგი შავლიაშვილი, ნინო გვენეტაძე და პაატა სილაგაძე) კვლავ მიმართა საქართველოს საკონსტიტუციო სასამართლოს კონსტიტუციური წარდგინებით (რეგისტრაციის №786), ხოლო 2016 წლის 4 ივლისს საქართველოს უზენაესმა სასამართლომ (მოსამართლეები - პაატა სილაგაძე, ნინო გვენეტაძე და გიორგი შავლიაშვილი) კიდევ ერთხელ მიმართა საკონსტიტუციო სასამართლოს კონსტიტუციური წარდგინებებით (რეგისტრაციის №787 და №788). №771, №775, №776, №777, №786, №787 და №788 კონსტიტუციური წარდგინებების არსებითად განსახილველად მიღების საკითხის გადასაწყვეტად საკონსტიტუციო სასამართლოს პლენუმის განმწესრიგებელი სხდომა, ზეპირი მოსმენის გარეშე, გაიმართა 2016 წლის </w:t>
      </w:r>
      <w:r w:rsidR="004B6D87" w:rsidRPr="009845E7">
        <w:rPr>
          <w:rFonts w:ascii="Sylfaen" w:hAnsi="Sylfaen"/>
          <w:sz w:val="24"/>
          <w:szCs w:val="24"/>
          <w:lang w:val="ka-GE"/>
        </w:rPr>
        <w:t>29 სექტემბერს.</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№771, №775, №776, №777, №786 №787 და №788 კონსტიტუციურ წარდგინებებში საკონსტიტუციო სასამართლოსადმი მიმართვის საფუძვლად მითითებულია: „საქართველოს საკონსტიტუციო სასამართლოს შესახებ“ საქართველოს ორგანული კანონის მე-19 მუხლის მე-2 პუნქტი და „საერთო სასამართლოების შესახებ“ საქართველოს ორგანული კანონის მე-7 მუხლის მე-3 პუნქტი.</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 xml:space="preserve">საქართველოს სისხლის სამართლის კოდექსის 273-ე მუხლი </w:t>
      </w:r>
      <w:r w:rsidR="00E3036B" w:rsidRPr="009845E7">
        <w:rPr>
          <w:rFonts w:ascii="Sylfaen" w:hAnsi="Sylfaen"/>
          <w:sz w:val="24"/>
          <w:szCs w:val="24"/>
          <w:lang w:val="ka-GE"/>
        </w:rPr>
        <w:t xml:space="preserve">სასჯელის სახედ  განსაზღვრავს  თავისუფლების  აღკვეთას ერთ წლამდე ვადით, </w:t>
      </w:r>
      <w:r w:rsidRPr="009845E7">
        <w:rPr>
          <w:rFonts w:ascii="Sylfaen" w:hAnsi="Sylfaen"/>
          <w:sz w:val="24"/>
          <w:szCs w:val="24"/>
          <w:lang w:val="ka-GE"/>
        </w:rPr>
        <w:t>პირადი მოხმარებისთვის ნარკოტიკული საშუალების, მისი ანალოგის ან პრეკურსორის მცირე ოდენობით უკანონო დამზადების, შეძენის, შენახვის ან/და ექიმის დანიშნულების გარეშე უკანონოდ მოხმარებისთვის, რაც ჩადენილია ასეთი ქმედებისათვის ადმინისტრაციულსახდელშეფარდებული ან ამ დანაშაულისთვის ნასამართლევი პირის მიერ</w:t>
      </w:r>
      <w:r w:rsidR="00E3036B" w:rsidRPr="009845E7">
        <w:rPr>
          <w:rFonts w:ascii="Sylfaen" w:hAnsi="Sylfaen"/>
          <w:sz w:val="24"/>
          <w:szCs w:val="24"/>
          <w:lang w:val="ka-GE"/>
        </w:rPr>
        <w:t>.</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 xml:space="preserve">საქართველოს კონსტიტუციის მე-17 მუხლის მე-2 პუნქტი ადგენს, რომ დაუშვებელია ადამიანის წამება, არაჰუმანური, სასტიკი ან პატივისა და ღირსების შემლახველი მოპყრობა და სასჯელის გამოყენება. </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 xml:space="preserve">№771კონსტიტუციური წარდგინების თანახმად, საქართველოს უზენაესმა სასამართლომ 2016 წლის პირველ ივნისს შეაჩერა საკასაციო საჩივრის განხილვასთან დაკავშირებული საქმისწარმოება. თბილისის სააპელაციო სასამართლოს 2015 წლის 24 ნოემბრის განაჩენით უცვლელი დარჩა თბილისის საქალაქო სასამართლოს 2015 წლის 11 აგვისტოს განაჩენი, რომლითაც დავით მერაბიშვილი ცნობილ იქნა დამნაშავედ საქართველოს სისხლის სამართლის </w:t>
      </w:r>
      <w:r w:rsidRPr="009845E7">
        <w:rPr>
          <w:rFonts w:ascii="Sylfaen" w:hAnsi="Sylfaen"/>
          <w:sz w:val="24"/>
          <w:szCs w:val="24"/>
          <w:lang w:val="ka-GE"/>
        </w:rPr>
        <w:lastRenderedPageBreak/>
        <w:t xml:space="preserve">კოდექსის 273-ე მუხლით განსაზღვრული ქმედების, კერძოდ - ნარკოტიკული საშუალება მარიხუანის ექიმის დანიშნულების გარეშე უკანონო მოხმარებისთვის და სასჯელის სახით განესაზღვრა ერთი წლით თავისუფლების აღკვეთა. </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№775 კონსტიტუციური წარდგინების მიხედვით, საქართველოს უზენაესმა სასამართლომ 2016 წლის პირველ ივნისს შეაჩერა საქმისწარმოება მსჯავრდებულ ალექსი ღამბაშიძის მიმართ, რომელიც რუსთავის საქალაქო სასამართლოს 2014 წლის 28 იანვრის განაჩენით ცნობილ იქნა დამნაშავედ საქართველოს სისხლის სამართლის კოდექსის 273-ე მუხლით განსაზღვრული ქმედებისთვის - ნარკოტიკული საშუალება მარიხუანის ექიმის დანიშნულების გარეშე უკანონოდ მოხმარებისთვის და სასჯელის სახედ განესაზღვრა თავისუფლების აღკვეთა ერთი წლით. აღნიშნული გადაწყვეტილება თბილისის სააპელაციო სასამართლოს 2014 წლის 31 მარტის განაჩენით დარჩა უცვლელად.</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 xml:space="preserve">№776 კონსტიტუციურ წარდგინებაში აღნიშნულია, რომ 2016 წლის პირველ ივნისს საქართველოს უზენაესმა სასამართლომ შეაჩერა საკასაციო საჩივრის განხილვასთან დაკავშირებული საქმისწარმოება. გურჯაანის რაიონული სასამართლოს 2014 წლის 17 ნოემბრის განაჩენით ლევან დრეიძე ცნობილ იქნა დამნაშავედ საქართველოს სისხლის სამართლის კოდექსის 273-ე მუხლით განსაზღვრული ქმედებისთვის - ნარკოტიკული საშუალება მარიხუანის ექიმის დანიშნულების გარეშე უკანონოდ მოხმარებისთვის და სასჯელის სახედ განესაზღვრა 6 თვით თავისუფლების აღკვეთა, რაც ჩაეთვალა პირობით, ერთი წლის გამოსაცდელი ვადით. </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 xml:space="preserve">№777 კონსტიტუციური წარდგინების თანახმად, 2016 წლის პირველ ივნისს საქართველოს უზენაესმა სასამართლომ შეაჩერა საკასაციო საჩივრის განხილვასთან დაკავშირებული საქმისწარმოება. ზუგდიდის რაიონული სასამართლოს 2014 წლის 17 დეკემბრის განაჩენით მალხაზ ჯიქია ცნობილ იქნა დამნაშავედ საქართველოს სისხლის სამართლის კოდექსის 273-ე მუხლით განსაზღვრული ქმედებისთვის - ნარკოტიკული საშუალება მარიხუანის უკანონო მოხმარებისთვის და სასჯელის სახედ განესაზღვრა თავისუფლების აღკვეთა ერთი წლით, რაც ჩაეთვალა პირობით, 2 წლის გამოსაცდელი ვადით. </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 xml:space="preserve">№786 კონსტიტუციურ წარდგინებაში მითითებულია, რომ 2016 წლის 20 ივნისს საქართველოს უზენაესმა სასამართლომ შეაჩერა საქმისწარმოება მსჯავრდებულ მამუკა სომხიშვილის მიმართ. გორის რაიონული სასამართლოს 2014 წლის 16 ოქტომბრის განაჩენით დამტკიცდა პროკურორსა და მამუკა სომხიშვილს შორის დადებული საპროცესო შეთანხმება, რომლის თანახმადაც, ეს უკანასკნელი </w:t>
      </w:r>
      <w:r w:rsidRPr="009845E7">
        <w:rPr>
          <w:rFonts w:ascii="Sylfaen" w:hAnsi="Sylfaen"/>
          <w:sz w:val="24"/>
          <w:szCs w:val="24"/>
          <w:lang w:val="ka-GE"/>
        </w:rPr>
        <w:lastRenderedPageBreak/>
        <w:t>ცნობილ იქნა დამნაშავედ საქართველოს სისხლის სამართლის კოდექსის 273-ე მუხლით გათვალისწინებული ქმედებისთვის - ნარკოტიკული საშუალება მარიხუანის ექიმის დანიშნულების გარეშე უკანონოდ მოხმარებისთვის და სასჯელის სახედ განესაზღვრა ერთი წლით თავისუფლების აღკვეთა, რაც ჩაეთვალა პირობითად,  2 წლის გამოსაცდელი  ვადით.</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 xml:space="preserve">№787 კონსტიტუციური წარდგინების თანახმად, ქუთაისის საქალაქო სასამართლოს 2013 წლის 26 ოქტომბრის განაჩენით კახაბერ ძოწენიძე ცნობილ იქნა დამნაშავედ საქართველოს სისხლის სამართლის კოდექსის 273-ე მუხლით განსაზღვრული ქმედებისთვის - ექიმის დანიშნულების გარეშე ნარკოტიკული საშუალება მარიხუანის   უკანონო მოხმარებისთვის და სასჯელის სახედ განესაზღვრა თავისუფლების აღკვეთა ერთი წლით, რაც ჩაეთვალა პირობითად. </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№788 კონსტიტუციური წარდგინების მიხედვით, რუსთავის საქალაქო სასამართლოს 2014 წლის 30 ოქტომბრის განაჩენით დამტკიცდა პროკურორსა და გიორგი ხუციშვილს შორის დადებული საპროცესო შეთანხმება. გიორგი ხუციშვილი ცნობილ იქნა დამნაშავედ საქართველოს სისხლის სამართლის კოდექსის 273-ე მუხლით გათვალისწინებული ქმედებისთვის - ექიმის დანიშნულების გარეშე ნარკოტიკული საშუალების მარიხუანის უკანონო მოხმარებისთვის და მიესაჯა 1 წლით თავისუფლების აღკვეთა.</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 xml:space="preserve"> №771, №775, №776, №777, №786, №787 და №788 კონსტიტუციური წარდგინებების ავტორი მიუთითებს საქართველოს საკონსტიტუციო სასამართლოს 2015 წლის 24 ოქტომბრის №1/4/592 გადაწყვეტილებაზე, რომლითაც არაკონსტიტუციურად იქნა ცნობილი საქართველოს კონსტიტუციის მე-17 მუხლის მე-2 პუნქტთან მიმართებით საქართველოს სისხლის სამართლის კოდექსის 260-ე მუხლის მე-2 ნაწილის (2014 წლის 1 მაისიდან 2015 წლის 31 ივლისამდე მოქმედი რედაქცია) სიტყვების - „ისჯება თავისუფლების აღკვეთით ვადით შვიდიდან თოთხმეტ წლამდე“ - ის ნორმატიული შინაარსი,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მოსარჩელის მიერ სადავოდ გამხდარი  ოდენობით (70 გრამამდე) ნარკოტიკული საშუალება - გამომშრალი მარიხუანის პირადი მოხმარების მიზნისთვის შეძენისა და შენახვის გამო.</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lastRenderedPageBreak/>
        <w:t xml:space="preserve">კონსტიტუციური წარდგინებების თანახმად, მიუხედავად იმისა, რომ ზემოხსენებული გადაწყვეტილებით არ მომხდარა საქართველოს სისხლის სამართლის კოდექსის 273-ე მუხლის ნორმატიული შინაარსის არაკონსტიტუციურად ცნობა ქმედების ან/და სანქციის ნაწილში, საყურადღებოა აღნიშნული გადაწყვეტილების სამოტივაციო ნაწილი და საქართველოს სისხლის სამართლის კოდექსის 273-ე მუხლით გათვალისწინებული დანაშაულის ბუნება. კერძოდ, კონსტიტუციური წარდგინების ავტორის განმარტებით, პირი ნარკოტიკის მოხმარებით მხოლოდ საკუთარ ჯანმრთელობას უქმნის საფრთხეს და არ არღვევს სხვა პირთა უფლებებს, ხოლო აღნიშნული დანაშაულისთვის სასჯელის სახით თავისუფლების აღკვეთის დაწესება შესაძლოა წინააღმდეგობაში მოდიოდეს საქართველოს კონსტიტუციის მე-17 მუხლის მე-2 პუნქტთან. </w:t>
      </w:r>
    </w:p>
    <w:p w:rsidR="00831D59" w:rsidRPr="009845E7" w:rsidRDefault="00831D59" w:rsidP="00F22026">
      <w:pPr>
        <w:pStyle w:val="ListParagraph"/>
        <w:numPr>
          <w:ilvl w:val="0"/>
          <w:numId w:val="1"/>
        </w:numPr>
        <w:spacing w:after="0"/>
        <w:ind w:left="0" w:firstLine="720"/>
        <w:jc w:val="both"/>
        <w:rPr>
          <w:rFonts w:ascii="Sylfaen" w:hAnsi="Sylfaen"/>
          <w:sz w:val="24"/>
          <w:szCs w:val="24"/>
          <w:lang w:val="ka-GE"/>
        </w:rPr>
      </w:pPr>
      <w:r w:rsidRPr="009845E7">
        <w:rPr>
          <w:rFonts w:ascii="Sylfaen" w:hAnsi="Sylfaen"/>
          <w:sz w:val="24"/>
          <w:szCs w:val="24"/>
          <w:lang w:val="ka-GE"/>
        </w:rPr>
        <w:t>საკუთარი არგუმენტაციის გასამყარებლად კონსტიტუციური წარდგინებების ავტორი იშველიებს საქართველოს საკონსტიტუციო სასამართლოს პრაქტიკას.</w:t>
      </w:r>
    </w:p>
    <w:p w:rsidR="00831D59" w:rsidRPr="009845E7" w:rsidRDefault="00831D59" w:rsidP="00F22026">
      <w:pPr>
        <w:spacing w:after="0"/>
        <w:jc w:val="both"/>
        <w:rPr>
          <w:rFonts w:ascii="Sylfaen" w:hAnsi="Sylfaen"/>
          <w:sz w:val="24"/>
          <w:szCs w:val="24"/>
          <w:lang w:val="ka-GE"/>
        </w:rPr>
      </w:pPr>
    </w:p>
    <w:p w:rsidR="001660DF" w:rsidRPr="009845E7" w:rsidRDefault="001660DF" w:rsidP="00F22026">
      <w:pPr>
        <w:spacing w:after="0"/>
        <w:jc w:val="both"/>
        <w:rPr>
          <w:rFonts w:ascii="Sylfaen" w:hAnsi="Sylfaen"/>
          <w:sz w:val="24"/>
          <w:szCs w:val="24"/>
          <w:lang w:val="ka-GE"/>
        </w:rPr>
      </w:pPr>
    </w:p>
    <w:p w:rsidR="00F22026" w:rsidRPr="009845E7" w:rsidRDefault="00F22026" w:rsidP="00F22026">
      <w:pPr>
        <w:spacing w:after="0"/>
        <w:jc w:val="both"/>
        <w:rPr>
          <w:rFonts w:ascii="Sylfaen" w:hAnsi="Sylfaen"/>
          <w:sz w:val="24"/>
          <w:szCs w:val="24"/>
          <w:lang w:val="ka-GE"/>
        </w:rPr>
      </w:pPr>
    </w:p>
    <w:p w:rsidR="00160112" w:rsidRPr="009845E7" w:rsidRDefault="00160112" w:rsidP="00F22026">
      <w:pPr>
        <w:spacing w:after="0"/>
        <w:jc w:val="both"/>
        <w:rPr>
          <w:rFonts w:ascii="Sylfaen" w:hAnsi="Sylfaen"/>
          <w:sz w:val="24"/>
          <w:szCs w:val="24"/>
          <w:lang w:val="ka-GE"/>
        </w:rPr>
      </w:pPr>
    </w:p>
    <w:p w:rsidR="00F22026" w:rsidRPr="009845E7" w:rsidRDefault="00F22026" w:rsidP="00F22026">
      <w:pPr>
        <w:spacing w:after="0"/>
        <w:jc w:val="both"/>
        <w:rPr>
          <w:rFonts w:ascii="Sylfaen" w:hAnsi="Sylfaen"/>
          <w:sz w:val="24"/>
          <w:szCs w:val="24"/>
          <w:lang w:val="ka-GE"/>
        </w:rPr>
      </w:pPr>
    </w:p>
    <w:p w:rsidR="001660DF" w:rsidRPr="009845E7" w:rsidRDefault="00831D59" w:rsidP="00F22026">
      <w:pPr>
        <w:pStyle w:val="Normal1"/>
        <w:spacing w:after="0"/>
        <w:ind w:firstLine="540"/>
        <w:jc w:val="center"/>
        <w:rPr>
          <w:rFonts w:ascii="Sylfaen" w:eastAsia="Merriweather" w:hAnsi="Sylfaen" w:cs="Merriweather"/>
          <w:b/>
          <w:sz w:val="24"/>
          <w:szCs w:val="24"/>
          <w:lang w:val="ka-GE"/>
        </w:rPr>
      </w:pPr>
      <w:r w:rsidRPr="009845E7">
        <w:rPr>
          <w:rFonts w:ascii="Sylfaen" w:eastAsia="Merriweather" w:hAnsi="Sylfaen" w:cs="Merriweather"/>
          <w:b/>
          <w:sz w:val="24"/>
          <w:szCs w:val="24"/>
          <w:lang w:val="ka-GE"/>
        </w:rPr>
        <w:t xml:space="preserve">II </w:t>
      </w:r>
    </w:p>
    <w:p w:rsidR="00831D59" w:rsidRPr="009845E7" w:rsidRDefault="00831D59" w:rsidP="00F22026">
      <w:pPr>
        <w:pStyle w:val="Normal1"/>
        <w:spacing w:after="0"/>
        <w:ind w:firstLine="540"/>
        <w:jc w:val="center"/>
        <w:rPr>
          <w:rFonts w:ascii="Sylfaen" w:hAnsi="Sylfaen"/>
          <w:sz w:val="24"/>
          <w:szCs w:val="24"/>
          <w:lang w:val="ka-GE"/>
        </w:rPr>
      </w:pPr>
      <w:r w:rsidRPr="009845E7">
        <w:rPr>
          <w:rFonts w:ascii="Sylfaen" w:eastAsia="Merriweather" w:hAnsi="Sylfaen" w:cs="Merriweather"/>
          <w:b/>
          <w:sz w:val="24"/>
          <w:szCs w:val="24"/>
          <w:lang w:val="ka-GE"/>
        </w:rPr>
        <w:t xml:space="preserve"> სამოტივაციო ნაწილი</w:t>
      </w:r>
    </w:p>
    <w:p w:rsidR="00831D59" w:rsidRPr="009845E7" w:rsidRDefault="00831D59" w:rsidP="00F22026">
      <w:pPr>
        <w:pStyle w:val="Normal1"/>
        <w:tabs>
          <w:tab w:val="left" w:pos="851"/>
        </w:tabs>
        <w:spacing w:after="0"/>
        <w:contextualSpacing/>
        <w:jc w:val="both"/>
        <w:rPr>
          <w:rFonts w:ascii="Sylfaen" w:eastAsia="Merriweather" w:hAnsi="Sylfaen" w:cs="Merriweather"/>
          <w:sz w:val="24"/>
          <w:szCs w:val="24"/>
          <w:lang w:val="ka-GE"/>
        </w:rPr>
      </w:pPr>
    </w:p>
    <w:p w:rsidR="00F22026" w:rsidRPr="009845E7" w:rsidRDefault="00F22026" w:rsidP="00F22026">
      <w:pPr>
        <w:pStyle w:val="Normal1"/>
        <w:tabs>
          <w:tab w:val="left" w:pos="851"/>
        </w:tabs>
        <w:spacing w:after="0"/>
        <w:contextualSpacing/>
        <w:jc w:val="both"/>
        <w:rPr>
          <w:rFonts w:ascii="Sylfaen" w:eastAsia="Merriweather" w:hAnsi="Sylfaen" w:cs="Merriweather"/>
          <w:sz w:val="24"/>
          <w:szCs w:val="24"/>
          <w:lang w:val="ka-GE"/>
        </w:rPr>
      </w:pPr>
    </w:p>
    <w:p w:rsidR="00F22026" w:rsidRPr="009845E7" w:rsidRDefault="00F22026" w:rsidP="00F22026">
      <w:pPr>
        <w:pStyle w:val="Normal1"/>
        <w:tabs>
          <w:tab w:val="left" w:pos="851"/>
        </w:tabs>
        <w:spacing w:after="0"/>
        <w:contextualSpacing/>
        <w:jc w:val="both"/>
        <w:rPr>
          <w:rFonts w:ascii="Sylfaen" w:eastAsia="Merriweather" w:hAnsi="Sylfaen" w:cs="Merriweather"/>
          <w:sz w:val="24"/>
          <w:szCs w:val="24"/>
          <w:lang w:val="ka-GE"/>
        </w:rPr>
      </w:pPr>
    </w:p>
    <w:p w:rsidR="00831D59" w:rsidRPr="009845E7" w:rsidRDefault="00831D59" w:rsidP="00F22026">
      <w:pPr>
        <w:pStyle w:val="Normal1"/>
        <w:numPr>
          <w:ilvl w:val="0"/>
          <w:numId w:val="2"/>
        </w:numPr>
        <w:tabs>
          <w:tab w:val="left" w:pos="851"/>
        </w:tabs>
        <w:spacing w:after="0"/>
        <w:ind w:left="0" w:firstLine="540"/>
        <w:contextualSpacing/>
        <w:jc w:val="both"/>
        <w:rPr>
          <w:rFonts w:ascii="Sylfaen" w:eastAsia="Merriweather" w:hAnsi="Sylfaen" w:cs="Merriweather"/>
          <w:sz w:val="24"/>
          <w:szCs w:val="24"/>
          <w:lang w:val="ka-GE"/>
        </w:rPr>
      </w:pPr>
      <w:r w:rsidRPr="009845E7">
        <w:rPr>
          <w:rFonts w:ascii="Sylfaen" w:eastAsia="Merriweather" w:hAnsi="Sylfaen" w:cs="Merriweather"/>
          <w:sz w:val="24"/>
          <w:szCs w:val="24"/>
          <w:lang w:val="ka-GE"/>
        </w:rPr>
        <w:t xml:space="preserve"> „საქართველოს საკონსტიტუციო სასამართლოს შესახებ“ საქართველოს ორგანული კანონის 25-ე მუხლის 4</w:t>
      </w:r>
      <w:r w:rsidRPr="009845E7">
        <w:rPr>
          <w:rFonts w:ascii="Sylfaen" w:eastAsia="Merriweather" w:hAnsi="Sylfaen" w:cs="Merriweather"/>
          <w:sz w:val="24"/>
          <w:szCs w:val="24"/>
          <w:vertAlign w:val="superscript"/>
          <w:lang w:val="ka-GE"/>
        </w:rPr>
        <w:t>1</w:t>
      </w:r>
      <w:r w:rsidRPr="009845E7">
        <w:rPr>
          <w:rFonts w:ascii="Sylfaen" w:eastAsia="Merriweather" w:hAnsi="Sylfaen" w:cs="Merriweather"/>
          <w:sz w:val="24"/>
          <w:szCs w:val="24"/>
          <w:lang w:val="ka-GE"/>
        </w:rPr>
        <w:t xml:space="preserve"> პუნქტის მიხედვით, „თუ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მას გამოაქვს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w:t>
      </w:r>
    </w:p>
    <w:p w:rsidR="00831D59" w:rsidRPr="009845E7" w:rsidRDefault="00831D59" w:rsidP="00F22026">
      <w:pPr>
        <w:pStyle w:val="Normal1"/>
        <w:numPr>
          <w:ilvl w:val="0"/>
          <w:numId w:val="2"/>
        </w:numPr>
        <w:tabs>
          <w:tab w:val="left" w:pos="851"/>
        </w:tabs>
        <w:spacing w:after="0"/>
        <w:ind w:left="0" w:firstLine="540"/>
        <w:contextualSpacing/>
        <w:jc w:val="both"/>
        <w:rPr>
          <w:rFonts w:ascii="Sylfaen" w:eastAsia="Merriweather" w:hAnsi="Sylfaen" w:cs="Merriweather"/>
          <w:sz w:val="24"/>
          <w:szCs w:val="24"/>
          <w:lang w:val="ka-GE"/>
        </w:rPr>
      </w:pPr>
      <w:r w:rsidRPr="009845E7">
        <w:rPr>
          <w:rFonts w:ascii="Sylfaen" w:hAnsi="Sylfaen"/>
          <w:sz w:val="24"/>
          <w:szCs w:val="24"/>
          <w:lang w:val="ka-GE"/>
        </w:rPr>
        <w:t>საქართველოს საკონსტიტუციო სასამართლოს განმარტებით, „„საქართველოს საკონსტიტუციო სასამართლოს შესახებ“ საქართველოს ორგანული კანონის 25- ე მუხლის 4</w:t>
      </w:r>
      <w:r w:rsidRPr="009845E7">
        <w:rPr>
          <w:rFonts w:ascii="Sylfaen" w:hAnsi="Sylfaen"/>
          <w:sz w:val="24"/>
          <w:szCs w:val="24"/>
          <w:vertAlign w:val="superscript"/>
          <w:lang w:val="ka-GE"/>
        </w:rPr>
        <w:t>1</w:t>
      </w:r>
      <w:r w:rsidRPr="009845E7">
        <w:rPr>
          <w:rFonts w:ascii="Sylfaen" w:hAnsi="Sylfaen"/>
          <w:sz w:val="24"/>
          <w:szCs w:val="24"/>
          <w:lang w:val="ka-GE"/>
        </w:rPr>
        <w:t xml:space="preserve"> პუნქტი, ერთი მხრივ, უზრუნველყოფს პროცესის ეკონომიურობის </w:t>
      </w:r>
      <w:r w:rsidRPr="009845E7">
        <w:rPr>
          <w:rFonts w:ascii="Sylfaen" w:hAnsi="Sylfaen"/>
          <w:sz w:val="24"/>
          <w:szCs w:val="24"/>
          <w:lang w:val="ka-GE"/>
        </w:rPr>
        <w:lastRenderedPageBreak/>
        <w:t xml:space="preserve">პრინციპის დაცვას, კერძოდ, იმ პირობებში, როდესაც გასაჩივრებული საკითხი მატერიალური თვალსაზრისით სასამართლოს უკვე გადაწყვეტილი აქვს, საკონსტიტუციო სასამართლოს არ უწევს ნორმის კონსტიტუციურობაზე საქმის არსებითი განხილვის ფორმატში განმეორებით მსჯელობა. მეორე მხრივ, ხსენებული ნორმა წარმოადგენს საკონსტიტუციო სასამართლოს მიერ საკუთარი გადაწყვეტილების შესრულების ზედამხედველობისა და ადამიანის უფლებათა დარღვევის პრევენციის ეფექტურ მექანიზმს“ (საქართველოს საკონსტიტუციო სასამართლოს 2014 წლის 24 ივნისის განჩინება </w:t>
      </w:r>
      <w:r w:rsidR="00CE5518" w:rsidRPr="009845E7">
        <w:rPr>
          <w:rFonts w:ascii="Sylfaen" w:hAnsi="Sylfaen"/>
          <w:sz w:val="24"/>
          <w:szCs w:val="24"/>
          <w:lang w:val="ka-GE"/>
        </w:rPr>
        <w:t>№</w:t>
      </w:r>
      <w:r w:rsidRPr="009845E7">
        <w:rPr>
          <w:rFonts w:ascii="Sylfaen" w:hAnsi="Sylfaen"/>
          <w:sz w:val="24"/>
          <w:szCs w:val="24"/>
          <w:lang w:val="ka-GE"/>
        </w:rPr>
        <w:t>1/2/563 საქმეზე „</w:t>
      </w:r>
      <w:r w:rsidRPr="009845E7">
        <w:rPr>
          <w:rFonts w:ascii="Sylfaen" w:hAnsi="Sylfaen" w:cs="Sylfaen"/>
          <w:bCs/>
          <w:sz w:val="24"/>
          <w:szCs w:val="24"/>
          <w:lang w:val="ka-GE"/>
        </w:rPr>
        <w:t>ავსტრიის მოქალაქე მათიას ჰუტერი საქართველოს პარლამენტის წინააღმდეგ“, II-</w:t>
      </w:r>
      <w:r w:rsidRPr="009845E7">
        <w:rPr>
          <w:rFonts w:ascii="Sylfaen" w:hAnsi="Sylfaen"/>
          <w:sz w:val="24"/>
          <w:szCs w:val="24"/>
          <w:lang w:val="ka-GE"/>
        </w:rPr>
        <w:t xml:space="preserve"> 8). მაშასადამე, დასახელებული ნორმა არის ინსტრუმენტი (შესაძლებლობა) საკონსტიტუციო სასამართლოსთვის, არა მხოლოდ დაზოგოს დრო, არამედ ეფექტურად იმოქმედოს საკუთარი გადაწყვეტილებების დაძლევის საწინააღმდეგოდ და, რაც ყველაზე მთავარია, უზრუნველყოს ადამიანის უფლებათა შემდგომი დარღვევის პრევენცია.</w:t>
      </w:r>
    </w:p>
    <w:p w:rsidR="00831D59" w:rsidRPr="009845E7" w:rsidRDefault="00831D59" w:rsidP="00F22026">
      <w:pPr>
        <w:pStyle w:val="Normal1"/>
        <w:numPr>
          <w:ilvl w:val="0"/>
          <w:numId w:val="2"/>
        </w:numPr>
        <w:tabs>
          <w:tab w:val="left" w:pos="851"/>
        </w:tabs>
        <w:spacing w:after="0"/>
        <w:ind w:left="0" w:firstLine="540"/>
        <w:contextualSpacing/>
        <w:jc w:val="both"/>
        <w:rPr>
          <w:rFonts w:ascii="Sylfaen" w:eastAsia="Merriweather" w:hAnsi="Sylfaen" w:cs="Merriweather"/>
          <w:sz w:val="24"/>
          <w:szCs w:val="24"/>
          <w:lang w:val="ka-GE"/>
        </w:rPr>
      </w:pPr>
      <w:r w:rsidRPr="009845E7">
        <w:rPr>
          <w:rFonts w:ascii="Sylfaen" w:eastAsia="Merriweather" w:hAnsi="Sylfaen" w:cs="Merriweather"/>
          <w:sz w:val="24"/>
          <w:szCs w:val="24"/>
          <w:lang w:val="ka-GE"/>
        </w:rPr>
        <w:t xml:space="preserve">წარდგინების ავტორი ითხოვს საქართველოს სისხლის სამართლის კოდექსის 273-ე მუხლის იმ ნორმატიული შინაარსის არაკონსტიტუციურად ცნობას,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ნარკოტიკული საშუალება ,,მარიხუანის“ მოხმარებისთვის. პირადი მოხმარების მიზნით 70 გრამამდე გამომშრალი მარიხუანის შეძენისა და შენახვისათვის სასჯელის სახით თავისუფლების აღკვეთის გამოყენების არაკონსტიტუციურობა უკვე დადგენილია საქართველოს საკონსტიტუციო სასამართლოს 2015 წლის 24 ოქტომბრის №1/4/592 გადაწყვეტილებით. ამდენად, კონსტიტუციური წარდგინების არსებითად განსახილველად მიღების საკითხის გადასაწყვეტად საკონსტიტუციო სასამართლომ უნდა შეამოწმოს  </w:t>
      </w:r>
      <w:r w:rsidR="00805776" w:rsidRPr="009845E7">
        <w:rPr>
          <w:rFonts w:ascii="Sylfaen" w:eastAsia="Merriweather" w:hAnsi="Sylfaen" w:cs="Merriweather"/>
          <w:sz w:val="24"/>
          <w:szCs w:val="24"/>
          <w:lang w:val="ka-GE"/>
        </w:rPr>
        <w:t xml:space="preserve">სასამართლოს ხსენებული გადაწყვეტილებით </w:t>
      </w:r>
      <w:r w:rsidRPr="009845E7">
        <w:rPr>
          <w:rFonts w:ascii="Sylfaen" w:eastAsia="Merriweather" w:hAnsi="Sylfaen" w:cs="Merriweather"/>
          <w:sz w:val="24"/>
          <w:szCs w:val="24"/>
          <w:lang w:val="ka-GE"/>
        </w:rPr>
        <w:t xml:space="preserve">ასევე გადაწყვეტილია თუ არა </w:t>
      </w:r>
      <w:r w:rsidR="00805776" w:rsidRPr="009845E7">
        <w:rPr>
          <w:rFonts w:ascii="Sylfaen" w:eastAsia="Merriweather" w:hAnsi="Sylfaen" w:cs="Merriweather"/>
          <w:sz w:val="24"/>
          <w:szCs w:val="24"/>
          <w:lang w:val="ka-GE"/>
        </w:rPr>
        <w:t>მარიხუანის მოხმარებისათვის სასჯელის სახით თავისუფლების აღკვეთის გამოყენების კონსტიტუციურობის საკითხი.</w:t>
      </w:r>
    </w:p>
    <w:p w:rsidR="00831D59" w:rsidRPr="009845E7" w:rsidRDefault="00831D59" w:rsidP="00F22026">
      <w:pPr>
        <w:pStyle w:val="Normal1"/>
        <w:numPr>
          <w:ilvl w:val="0"/>
          <w:numId w:val="2"/>
        </w:numPr>
        <w:tabs>
          <w:tab w:val="left" w:pos="851"/>
        </w:tabs>
        <w:spacing w:after="0"/>
        <w:ind w:left="0" w:firstLine="540"/>
        <w:contextualSpacing/>
        <w:jc w:val="both"/>
        <w:rPr>
          <w:rFonts w:ascii="Sylfaen" w:eastAsia="Merriweather" w:hAnsi="Sylfaen" w:cs="Merriweather"/>
          <w:sz w:val="24"/>
          <w:szCs w:val="24"/>
          <w:lang w:val="ka-GE"/>
        </w:rPr>
      </w:pPr>
      <w:r w:rsidRPr="009845E7">
        <w:rPr>
          <w:rFonts w:ascii="Sylfaen" w:eastAsia="Merriweather" w:hAnsi="Sylfaen" w:cs="Merriweather"/>
          <w:sz w:val="24"/>
          <w:szCs w:val="24"/>
          <w:lang w:val="ka-GE"/>
        </w:rPr>
        <w:t>საკონსტიტუციო სასამართლომ არაერთხელ განმარტა, რომ „საქართველოს საკონსტიტუციო სასამართლოს შესახებ“ საქართველოს ორგანული კანონის 25-ე მუხლის 4</w:t>
      </w:r>
      <w:r w:rsidRPr="009845E7">
        <w:rPr>
          <w:rFonts w:ascii="Sylfaen" w:eastAsia="Merriweather" w:hAnsi="Sylfaen" w:cs="Merriweather"/>
          <w:sz w:val="24"/>
          <w:szCs w:val="24"/>
          <w:vertAlign w:val="superscript"/>
          <w:lang w:val="ka-GE"/>
        </w:rPr>
        <w:t>1</w:t>
      </w:r>
      <w:r w:rsidRPr="009845E7">
        <w:rPr>
          <w:rFonts w:ascii="Sylfaen" w:eastAsia="Merriweather" w:hAnsi="Sylfaen" w:cs="Merriweather"/>
          <w:sz w:val="24"/>
          <w:szCs w:val="24"/>
          <w:lang w:val="ka-GE"/>
        </w:rPr>
        <w:t xml:space="preserve"> პუნქტში არსებული ტერმინი „იმავე შინაარსის ნორმა“ არ გულისხმობს ფორმალურ, სიტყვიერ მსგავსებას“. </w:t>
      </w:r>
      <w:r w:rsidRPr="009845E7">
        <w:rPr>
          <w:rFonts w:ascii="Sylfaen" w:hAnsi="Sylfaen"/>
          <w:sz w:val="24"/>
          <w:szCs w:val="24"/>
          <w:lang w:val="ka-GE"/>
        </w:rPr>
        <w:t xml:space="preserve">„იმავე შინაარსის ნორმა“ არ გულისხმობს სიტყვასიტყვით იგივე ფორმულირების შემცველი წესის მიღებას/არსებობას და არც მაინცა და მაინც იგივე კანონში ასეთი წესის გამეორებას. საკონსტიტუციო სასამართლო  არაკონსტიტუციურად ცნობს არა კონკრეტულ სიტყვებს, ფრაზებს, </w:t>
      </w:r>
      <w:r w:rsidRPr="009845E7">
        <w:rPr>
          <w:rFonts w:ascii="Sylfaen" w:hAnsi="Sylfaen"/>
          <w:sz w:val="24"/>
          <w:szCs w:val="24"/>
          <w:lang w:val="ka-GE"/>
        </w:rPr>
        <w:lastRenderedPageBreak/>
        <w:t xml:space="preserve">წინადადებებს, არამედ ის აფასებს ნორმაში ასახულ პრობლემას, საკითხს, რომელიც გამოიხატება ამ სიტყვებში, ფრაზაში თუ წინადადებაში. სასამართლო ამ დროს სწავლობს უფლებაში ამა თუ იმ ფორმით, შინაარსით თუ ინტენსივობით ჩარევა ხომ არ იწვევს  უფლების დარღვევას. შესაბამისად, თუ უფლებაში ჩარევის შედეგის მიხედვით, ახალი/ან კანონმდებლობაში არსებული სხვა რეგულაციით კონკრეტულ უფლებას დარღვევის არსებითად ან თვისობრივად იგივე საფრთხე ემუქრება, დამოუკიდებლად იმისგან, ასეთი რეგულაცია რომელ ნორმატიულ აქტში გაჩნდება/არსებობს ან იქნება თუ არა ის ტექსტუალურად არაკონსტიტუციურად ცნობილი რეგულაციის იდენტური, „საქართველოს საკონსტიტუციო სასამართლოს შესახებ“ საქართველოს ორგანული კანონის დასახელებული ნორმა ავალდებულებს საკონსტიტუციო სასამართლოს, ის ძალადაკარგულად ცნოს განმწესრიგებელი სხდომის </w:t>
      </w:r>
      <w:r w:rsidR="00805776" w:rsidRPr="009845E7">
        <w:rPr>
          <w:rFonts w:ascii="Sylfaen" w:hAnsi="Sylfaen"/>
          <w:sz w:val="24"/>
          <w:szCs w:val="24"/>
          <w:lang w:val="ka-GE"/>
        </w:rPr>
        <w:t xml:space="preserve">ეტაპზევე“ </w:t>
      </w:r>
      <w:r w:rsidRPr="009845E7">
        <w:rPr>
          <w:rFonts w:ascii="Sylfaen" w:hAnsi="Sylfaen"/>
          <w:sz w:val="24"/>
          <w:szCs w:val="24"/>
          <w:lang w:val="ka-GE"/>
        </w:rPr>
        <w:t xml:space="preserve">(საქართველოს საკონსტიტუციო სასამართლოს  2016  წლის 26 თებერვლის განჩინება  №3/1/708,709,710). </w:t>
      </w:r>
    </w:p>
    <w:p w:rsidR="00831D59" w:rsidRPr="009845E7" w:rsidRDefault="00831D59" w:rsidP="00F22026">
      <w:pPr>
        <w:pStyle w:val="Normal1"/>
        <w:numPr>
          <w:ilvl w:val="0"/>
          <w:numId w:val="2"/>
        </w:numPr>
        <w:tabs>
          <w:tab w:val="left" w:pos="851"/>
        </w:tabs>
        <w:spacing w:after="0"/>
        <w:ind w:left="0" w:firstLine="540"/>
        <w:contextualSpacing/>
        <w:jc w:val="both"/>
        <w:rPr>
          <w:rFonts w:ascii="Sylfaen" w:eastAsia="Merriweather" w:hAnsi="Sylfaen" w:cs="Merriweather"/>
          <w:sz w:val="24"/>
          <w:szCs w:val="24"/>
          <w:lang w:val="ka-GE"/>
        </w:rPr>
      </w:pPr>
      <w:r w:rsidRPr="009845E7">
        <w:rPr>
          <w:rFonts w:ascii="Sylfaen" w:hAnsi="Sylfaen"/>
          <w:sz w:val="24"/>
          <w:szCs w:val="24"/>
          <w:lang w:val="ka-GE"/>
        </w:rPr>
        <w:t xml:space="preserve">საქართველოს საკონსტიტუციო სასამართლოს მიერ დადგენილი პრაქტიკის მიხედვით, ,,სადავო ნორმების მსგავსება არა მხოლოდ ფორმალური თვალსაზრისით უნდა შეფასდეს, არამედ იმ სამართლებრივი შედეგის მიხედვით, რომელიც შესაძლოა სადავო ნორმებს  აერთიანებდეს” (საქართველოს საკონსტიტუციო სასამართლოს 2012 წლის 14 დეკემბრის განჩინება </w:t>
      </w:r>
      <w:r w:rsidR="00805776" w:rsidRPr="009845E7">
        <w:rPr>
          <w:rFonts w:ascii="Sylfaen" w:hAnsi="Sylfaen"/>
          <w:sz w:val="24"/>
          <w:szCs w:val="24"/>
          <w:lang w:val="ka-GE"/>
        </w:rPr>
        <w:t>№</w:t>
      </w:r>
      <w:r w:rsidRPr="009845E7">
        <w:rPr>
          <w:rFonts w:ascii="Sylfaen" w:hAnsi="Sylfaen"/>
          <w:sz w:val="24"/>
          <w:szCs w:val="24"/>
          <w:lang w:val="ka-GE"/>
        </w:rPr>
        <w:t xml:space="preserve">1/5/525 საქმეზე „მოლდოვის მოქალაქე მარიანა კიკუ საქართველოს პარლამენტის წინააღმდეგ“, II-11). „ნორმის მხოლოდ ტექსტუალური, რედაქციული ან სხვა ფორმალური განსხვავება ვერ ჩაითვლება არსებით განმასხვავებელ ფაქტორად. სასამართლო ყოველ კონკრეტულ შემთხვევაში შეაფასებს, არის თუ არა სადავო ნორმა არაკონსტიტუციურად ცნობილი ნორმის მსგავსი შინაარსის, სადავო ნორმის მიზანმიმართულების, მასში გამოხატული კანონმდებლის ნებისა და სამართლებრივი საშუალებების გათვალისწინებით. შინაარსობრივ მსგავსებასთან გვექნება საქმე, არა მხოლოდ მაშინ, როდესაც ნორმა სიტყვასიტყვით იმეორებს არაკონსტიტუციურად ცნობილი ნორმის შინაარსს, არამედ მაშინაც, როდესაც სადავო ნორმაში მოცემული წესი არსებითად მსგავსი სამართლებრივი შედეგის მომტანია“ (საქართველოს საკონსტიტუციო სასამართლოს 2014 წლის 24 ივნისის განჩინება </w:t>
      </w:r>
      <w:r w:rsidR="00805776" w:rsidRPr="009845E7">
        <w:rPr>
          <w:rFonts w:ascii="Sylfaen" w:hAnsi="Sylfaen"/>
          <w:sz w:val="24"/>
          <w:szCs w:val="24"/>
          <w:lang w:val="ka-GE"/>
        </w:rPr>
        <w:t>№</w:t>
      </w:r>
      <w:r w:rsidRPr="009845E7">
        <w:rPr>
          <w:rFonts w:ascii="Sylfaen" w:hAnsi="Sylfaen"/>
          <w:sz w:val="24"/>
          <w:szCs w:val="24"/>
          <w:lang w:val="ka-GE"/>
        </w:rPr>
        <w:t>1/2/563 საქმეზე „</w:t>
      </w:r>
      <w:r w:rsidRPr="009845E7">
        <w:rPr>
          <w:rFonts w:ascii="Sylfaen" w:hAnsi="Sylfaen" w:cs="Sylfaen"/>
          <w:bCs/>
          <w:sz w:val="24"/>
          <w:szCs w:val="24"/>
          <w:lang w:val="ka-GE"/>
        </w:rPr>
        <w:t>ავსტრიის მოქალაქე მათიას ჰუტერი საქართველოს პარლამენტის წინააღმდეგ“, II-</w:t>
      </w:r>
      <w:r w:rsidRPr="009845E7">
        <w:rPr>
          <w:rFonts w:ascii="Sylfaen" w:hAnsi="Sylfaen"/>
          <w:sz w:val="24"/>
          <w:szCs w:val="24"/>
          <w:lang w:val="ka-GE"/>
        </w:rPr>
        <w:t xml:space="preserve"> 10). „სადავო ნორმის „დამძლევ ნორმად“ მიჩნევა და მისი არსებითი განხილვის გარეშე არაკონსტიტუციურად ცნობა ნორმათა შორის არსებითი შინაარსობრივი მსგავსების შემთხვევაშია დასაშვები, როდესაც სადავო ნორმა სასამართლოს მიერ არაკონსტიტუციურად ცნობილი ნორმის მსგავსად, იწვევს იგივე კონსტიტუციური </w:t>
      </w:r>
      <w:r w:rsidRPr="009845E7">
        <w:rPr>
          <w:rFonts w:ascii="Sylfaen" w:hAnsi="Sylfaen"/>
          <w:sz w:val="24"/>
          <w:szCs w:val="24"/>
          <w:lang w:val="ka-GE"/>
        </w:rPr>
        <w:lastRenderedPageBreak/>
        <w:t xml:space="preserve">უფლების შეზღუდვას, შეიცავს უფლების მზღუდავ მსგავს სამართლებრივ საშუალებებს და იდენტურ სამართლებრივ შედეგს იწვევს“ (საქართველოს საკონსტიტუციო სასამართლოს 2014 წლის 24 ივნისის განჩინება </w:t>
      </w:r>
      <w:r w:rsidR="00805776" w:rsidRPr="009845E7">
        <w:rPr>
          <w:rFonts w:ascii="Sylfaen" w:hAnsi="Sylfaen"/>
          <w:sz w:val="24"/>
          <w:szCs w:val="24"/>
          <w:lang w:val="ka-GE"/>
        </w:rPr>
        <w:t>№</w:t>
      </w:r>
      <w:r w:rsidRPr="009845E7">
        <w:rPr>
          <w:rFonts w:ascii="Sylfaen" w:hAnsi="Sylfaen"/>
          <w:sz w:val="24"/>
          <w:szCs w:val="24"/>
          <w:lang w:val="ka-GE"/>
        </w:rPr>
        <w:t>1/2/563 საქმეზე „</w:t>
      </w:r>
      <w:r w:rsidRPr="009845E7">
        <w:rPr>
          <w:rFonts w:ascii="Sylfaen" w:hAnsi="Sylfaen" w:cs="Sylfaen"/>
          <w:bCs/>
          <w:sz w:val="24"/>
          <w:szCs w:val="24"/>
          <w:lang w:val="ka-GE"/>
        </w:rPr>
        <w:t>ავსტრიის მოქალაქე მათიას ჰუტერი  საქართველოს  პარლამენტის  წინააღმდეგ“, II-</w:t>
      </w:r>
      <w:r w:rsidRPr="009845E7">
        <w:rPr>
          <w:rFonts w:ascii="Sylfaen" w:hAnsi="Sylfaen"/>
          <w:sz w:val="24"/>
          <w:szCs w:val="24"/>
          <w:lang w:val="ka-GE"/>
        </w:rPr>
        <w:t xml:space="preserve"> 12).</w:t>
      </w:r>
    </w:p>
    <w:p w:rsidR="00831D59" w:rsidRPr="009845E7" w:rsidRDefault="00831D59" w:rsidP="00F22026">
      <w:pPr>
        <w:pStyle w:val="Normal1"/>
        <w:numPr>
          <w:ilvl w:val="0"/>
          <w:numId w:val="2"/>
        </w:numPr>
        <w:tabs>
          <w:tab w:val="left" w:pos="851"/>
        </w:tabs>
        <w:spacing w:after="0"/>
        <w:ind w:left="0" w:firstLine="540"/>
        <w:contextualSpacing/>
        <w:jc w:val="both"/>
        <w:rPr>
          <w:rFonts w:ascii="Sylfaen" w:eastAsia="Merriweather" w:hAnsi="Sylfaen" w:cs="Merriweather"/>
          <w:sz w:val="24"/>
          <w:szCs w:val="24"/>
          <w:lang w:val="ka-GE"/>
        </w:rPr>
      </w:pPr>
      <w:r w:rsidRPr="009845E7">
        <w:rPr>
          <w:rFonts w:ascii="Sylfaen" w:hAnsi="Sylfaen" w:cs="Sylfaen"/>
          <w:sz w:val="24"/>
          <w:szCs w:val="24"/>
          <w:lang w:val="ka-GE"/>
        </w:rPr>
        <w:t xml:space="preserve">საკონსტიტუციო სასამართლომ აღნიშნა, რომ „საკონსტიტუციო სასამართლო მსჯელობს ზოგადად კონკრეტული საკითხის ნორმატიულ შინაარსზე და, შესაბამისად, იღებს გადაწყვეტილებას გასაჩივრებული დებულებით განპირობებული სავარაუდო პრობლემის ნორმატიული შინაარსის კონსტიტუციასთან შესაბამისობის თაობაზე. ... შესაბამისად, კანონმდებლობაში იდენტური პრობლემის გამომწვევი ნორმის (ნორმების) შენარჩუნების შემთხვევაში, ის გადაწყვეტილების უგულებელმყოფელ და დამძლევ ნორმად ჩაითვლება“ (საქართველოს საკონსტიტუციო სასამართლოს 2013 წლის 11 ივნისის გადაწყვეტილება </w:t>
      </w:r>
      <w:r w:rsidR="00805776" w:rsidRPr="009845E7">
        <w:rPr>
          <w:rFonts w:ascii="Sylfaen" w:hAnsi="Sylfaen"/>
          <w:sz w:val="24"/>
          <w:szCs w:val="24"/>
          <w:lang w:val="ka-GE"/>
        </w:rPr>
        <w:t>№</w:t>
      </w:r>
      <w:r w:rsidRPr="009845E7">
        <w:rPr>
          <w:rFonts w:ascii="Sylfaen" w:hAnsi="Sylfaen" w:cs="Sylfaen"/>
          <w:sz w:val="24"/>
          <w:szCs w:val="24"/>
          <w:lang w:val="ka-GE"/>
        </w:rPr>
        <w:t>1/3/534 საქმეზე „საქართველოს მოქალაქე ტრისტან მამაგულაშვილი საქართველოს პარლამენტის წინააღმდეგ“, II-34).</w:t>
      </w:r>
    </w:p>
    <w:p w:rsidR="00831D59" w:rsidRPr="009845E7" w:rsidRDefault="00831D59" w:rsidP="00F22026">
      <w:pPr>
        <w:pStyle w:val="Normal1"/>
        <w:numPr>
          <w:ilvl w:val="0"/>
          <w:numId w:val="2"/>
        </w:numPr>
        <w:tabs>
          <w:tab w:val="left" w:pos="851"/>
        </w:tabs>
        <w:spacing w:after="0"/>
        <w:ind w:left="0" w:firstLine="540"/>
        <w:contextualSpacing/>
        <w:jc w:val="both"/>
        <w:rPr>
          <w:rFonts w:ascii="Sylfaen" w:eastAsia="Merriweather" w:hAnsi="Sylfaen" w:cs="Merriweather"/>
          <w:sz w:val="24"/>
          <w:szCs w:val="24"/>
          <w:lang w:val="ka-GE"/>
        </w:rPr>
      </w:pPr>
      <w:r w:rsidRPr="009845E7">
        <w:rPr>
          <w:rFonts w:ascii="Sylfaen" w:eastAsia="Merriweather" w:hAnsi="Sylfaen" w:cs="Merriweather"/>
          <w:sz w:val="24"/>
          <w:szCs w:val="24"/>
          <w:lang w:val="ka-GE"/>
        </w:rPr>
        <w:t xml:space="preserve">საკონსტიტუციო სასამართლოს 2015 წლის 24 ოქტომბრის </w:t>
      </w:r>
      <w:r w:rsidR="007B1D77" w:rsidRPr="009845E7">
        <w:rPr>
          <w:rFonts w:ascii="Sylfaen" w:hAnsi="Sylfaen"/>
          <w:sz w:val="24"/>
          <w:szCs w:val="24"/>
          <w:lang w:val="ka-GE"/>
        </w:rPr>
        <w:t>№</w:t>
      </w:r>
      <w:r w:rsidRPr="009845E7">
        <w:rPr>
          <w:rFonts w:ascii="Sylfaen" w:eastAsia="Merriweather" w:hAnsi="Sylfaen" w:cs="Merriweather"/>
          <w:sz w:val="24"/>
          <w:szCs w:val="24"/>
          <w:lang w:val="ka-GE"/>
        </w:rPr>
        <w:t>1/4/592 გადაწყვეტილებით არაკონსტიტუციურად ცნობილი სისხლის სამართლის კოდექსის 260-ე მუხლის მე-2 ნაწილი სასჯელს მარიხუანის მოხმარებისათვის არ აწესებდა, თუმცა ამ ნორმის არაკონსტიტუციურობის დადგენისას საკონსტიტუციო სასამართლომ ასევე იმსჯელა მარიხუანის მოხმარების გამო თავისუფლების აღკვეთის გამოყენების დასაშვებობაზე და მიუთითა, რომ „საკუთარი თავისთვის ზიანის მიყენების საფრთხის გამო პირისთვის თავისუფლების აღკვეთა ემსახურება მხოლოდ ზოგადი პრევენციის მიზანს, რომ სხვამაც არ ჩაიდინოს იგივე ქმედება და საკუთარ ჯანმრთელობას ზიანი არ მიაყენოს. მხოლოდ ზოგადი პრევენციის მიზანი, კონსტიტუციური გამაშუალებლის, ანუ პროპორციულობის გარეშე, მიემართება კონკრეტულ ინდივიდს და აქცევს მას ძალაუფლების ობიექტად, რადგან სასჯელი ლეგიტიმაციას არ იღებს ქმედებისგან, მას არ ამართლებს პირის ქმედებიდან მომდინარე საშიშროება. ამგვარად, ადამიანი იქცევა ინსტრუმენტად სახელმწიფო პოლიტიკის ფარგლებში, რაც გარდაუვლად იწვევს მისი ღირსების ხელყოფას“ (საქართველოს საკონსტიტუციო სასამართლოს 2015 წლის 24 ოქტომბრის №1/4/592 გადაწყვეტილება საქმეზე „ბექა წიქარიშვილი საქართველოს პარლამენტის წინააღმდეგ“, II</w:t>
      </w:r>
      <w:r w:rsidR="007B1D77" w:rsidRPr="009845E7">
        <w:rPr>
          <w:rFonts w:ascii="Sylfaen" w:eastAsia="Merriweather" w:hAnsi="Sylfaen" w:cs="Merriweather"/>
          <w:sz w:val="24"/>
          <w:szCs w:val="24"/>
          <w:lang w:val="ka-GE"/>
        </w:rPr>
        <w:t>-</w:t>
      </w:r>
      <w:r w:rsidRPr="009845E7">
        <w:rPr>
          <w:rFonts w:ascii="Sylfaen" w:eastAsia="Merriweather" w:hAnsi="Sylfaen" w:cs="Merriweather"/>
          <w:sz w:val="24"/>
          <w:szCs w:val="24"/>
          <w:lang w:val="ka-GE"/>
        </w:rPr>
        <w:t xml:space="preserve">83) საქართველოს საკონსტიტუციო სასამართლომ დაადგინა, რომ „კონსტიტუციის შეუსაბამოა პირისთვის თავისუფლების აღკვეთა ისეთი ქმედების გამო, რომელიც მხოლოდ ამ ქმედების ავტორს უქმნის საფრთხეს და არ არის </w:t>
      </w:r>
      <w:r w:rsidRPr="009845E7">
        <w:rPr>
          <w:rFonts w:ascii="Sylfaen" w:eastAsia="Merriweather" w:hAnsi="Sylfaen" w:cs="Merriweather"/>
          <w:sz w:val="24"/>
          <w:szCs w:val="24"/>
          <w:lang w:val="ka-GE"/>
        </w:rPr>
        <w:lastRenderedPageBreak/>
        <w:t>მიმართული (არ შეიძლება იყოს მიმართული) სხვათა უფლებების დარღვევისკენ. უმიზნო და, შესაბამისად, გაუმართლებელია სისხლისსამართლებრივი სასჯელის სახით თავისუფლების აღკვეთის დაკისრება პირისთვის ისეთი ქმედების გამო, რომელიც მხოლოდ მის ჯანმრთელობას შეიძლება აყენებდეს ზიანს. ამდენად, მარიხუანის პირადი მოხმარების მიზნით შეძენა/შენახვისთვის სისხლისსამართლებრივი სასჯელის დაწესება, რომელიც შესაძლოა იწვევდეს პირის თავისუფლების აღკვეთას, წარმოადგენს არაპროპორციულ ზომას ჯანმრთელობის დაცვის ზოგადი ლეგიტიმური მიზნის მისაღწევად“ (საქართველოს საკონსტიტუციო სასამართლოს 2015 წლის 24 ოქტომბრის №1/4/592 გადაწყვეტილება საქმეზე „ბექა წიქარიშვილი საქართველოს პარლამენტის წინააღმდეგ“, II</w:t>
      </w:r>
      <w:r w:rsidR="007B1D77" w:rsidRPr="009845E7">
        <w:rPr>
          <w:rFonts w:ascii="Sylfaen" w:eastAsia="Merriweather" w:hAnsi="Sylfaen" w:cs="Merriweather"/>
          <w:sz w:val="24"/>
          <w:szCs w:val="24"/>
          <w:lang w:val="ka-GE"/>
        </w:rPr>
        <w:t>-</w:t>
      </w:r>
      <w:r w:rsidRPr="009845E7">
        <w:rPr>
          <w:rFonts w:ascii="Sylfaen" w:eastAsia="Merriweather" w:hAnsi="Sylfaen" w:cs="Merriweather"/>
          <w:sz w:val="24"/>
          <w:szCs w:val="24"/>
          <w:lang w:val="ka-GE"/>
        </w:rPr>
        <w:t xml:space="preserve">84). </w:t>
      </w:r>
    </w:p>
    <w:p w:rsidR="00831D59" w:rsidRPr="009845E7" w:rsidRDefault="00831D59" w:rsidP="00F22026">
      <w:pPr>
        <w:pStyle w:val="Normal1"/>
        <w:numPr>
          <w:ilvl w:val="0"/>
          <w:numId w:val="2"/>
        </w:numPr>
        <w:tabs>
          <w:tab w:val="left" w:pos="851"/>
        </w:tabs>
        <w:spacing w:after="0"/>
        <w:ind w:left="0" w:firstLine="540"/>
        <w:contextualSpacing/>
        <w:jc w:val="both"/>
        <w:rPr>
          <w:rFonts w:ascii="Sylfaen" w:eastAsia="Merriweather" w:hAnsi="Sylfaen" w:cs="Merriweather"/>
          <w:sz w:val="24"/>
          <w:szCs w:val="24"/>
          <w:lang w:val="ka-GE"/>
        </w:rPr>
      </w:pPr>
      <w:r w:rsidRPr="009845E7">
        <w:rPr>
          <w:rFonts w:ascii="Sylfaen" w:eastAsia="Merriweather" w:hAnsi="Sylfaen" w:cs="Merriweather"/>
          <w:sz w:val="24"/>
          <w:szCs w:val="24"/>
          <w:lang w:val="ka-GE"/>
        </w:rPr>
        <w:t xml:space="preserve">2015 წლის 24 ოქტომბრის </w:t>
      </w:r>
      <w:r w:rsidR="007B1D77" w:rsidRPr="009845E7">
        <w:rPr>
          <w:rFonts w:ascii="Sylfaen" w:hAnsi="Sylfaen"/>
          <w:sz w:val="24"/>
          <w:szCs w:val="24"/>
          <w:lang w:val="ka-GE"/>
        </w:rPr>
        <w:t>№</w:t>
      </w:r>
      <w:r w:rsidRPr="009845E7">
        <w:rPr>
          <w:rFonts w:ascii="Sylfaen" w:eastAsia="Merriweather" w:hAnsi="Sylfaen" w:cs="Merriweather"/>
          <w:sz w:val="24"/>
          <w:szCs w:val="24"/>
          <w:lang w:val="ka-GE"/>
        </w:rPr>
        <w:t>1/4/592 გადაწყვეტილებით საკონსტიტუციო სასამართლომ არაკონსტიტუციურად მიიჩნია სასჯელის სახით თავისუფლების აღკვეთის გამოყენება 70 გრამამდე მარიხუანის პირადი მოხმარების მიზნით შეძენა/შენახვისათვის. ანუ საკონსტიტუციო სასამართლომ მიიჩნია, რომ პირის მფლობელობაში ხსენებული ოდენობით მარიხუანის აღმოჩენის შემთხვევაში, მის მიმართ თავისუფლების აღკვეთის გამოყენების აუცილებლობას/საჭიროებას გამორიცხავს პირადი მოხმარების მიზანი, რაც, თავისთავად, გულისხმობს მარიხუანის მოხმარების გამო პირის მიმართ თავისუფლების აღკვეთის გამოყენების არაკონსტიტუციურად ცნობას. მოხმარების მიზნით მარიხუანის შენახვა ბუნებრივად გულისხმობს იმის დაშვებას, რომ პირმა დიდი ალბათობით შეიძლება იგი მოიხმაროს კიდეც. როგორც აღინიშნა, დასახელებული გადაწყვეტილებით არაკონსტიტუციურად ცნობილი ნორმის კონსტიტუციასთან წინააღმდეგობას განაპირობებდა სწორედ ის გარემოება, რომ სასჯელის სახით თავისუფლების აღკვეთის შეფარდება შესაძლებელი იყო იმ შემთხვევებშიც, როდესაც პირი მარიხუანას ინახავდა, ფლობდა მხოლოდ პირადი მოხმარების და არა რეალიზაციის განზრახვით. შესაბამისად, სწორედ პირადი მოხმარების განზრახვა, რაც პირადი მოხმარების დაშვებას თავისთავად გულისხმობს, მიიჩნია საკონსტიტუციო სასამართლომ თავისუფლების აღკვეთის გამოყენების საჭიროების გამორიცხვის და, შესაბამისად, ნორმის არაკონსტიტუციურობის საფუძვლად.</w:t>
      </w:r>
    </w:p>
    <w:p w:rsidR="00831D59" w:rsidRPr="009845E7" w:rsidRDefault="00831D59" w:rsidP="00F22026">
      <w:pPr>
        <w:pStyle w:val="Normal1"/>
        <w:numPr>
          <w:ilvl w:val="0"/>
          <w:numId w:val="2"/>
        </w:numPr>
        <w:tabs>
          <w:tab w:val="left" w:pos="851"/>
        </w:tabs>
        <w:spacing w:after="0"/>
        <w:ind w:left="0" w:firstLine="540"/>
        <w:contextualSpacing/>
        <w:jc w:val="both"/>
        <w:rPr>
          <w:rFonts w:ascii="Sylfaen" w:eastAsia="Merriweather" w:hAnsi="Sylfaen" w:cs="Merriweather"/>
          <w:sz w:val="24"/>
          <w:szCs w:val="24"/>
          <w:lang w:val="ka-GE"/>
        </w:rPr>
      </w:pPr>
      <w:r w:rsidRPr="009845E7">
        <w:rPr>
          <w:rFonts w:ascii="Sylfaen" w:eastAsia="Merriweather" w:hAnsi="Sylfaen" w:cs="Merriweather"/>
          <w:sz w:val="24"/>
          <w:szCs w:val="24"/>
          <w:lang w:val="ka-GE"/>
        </w:rPr>
        <w:t xml:space="preserve">საქართველოს სისხლის სამართლის კოდექსის 273-ე მუხლი ითვალისწინებს ასეთი ქმედებისათვის ადმინისტრაციულსახდელშეფარდებული ან ამ დანაშაულისათვის ნასამართლევი პირის მიერ მარიხუანას მოხმარების დასჯადობას.  ზოგადად, დასაძრახი ქმედების განმეორებით ან/და არაერთგზის ჩადენა შეიძლება განაპირობებდეს  ყოველი ახალი დანაშაულის ფაქტის სიმძიმეს. შესაბამისად, ამა თუ </w:t>
      </w:r>
      <w:r w:rsidRPr="009845E7">
        <w:rPr>
          <w:rFonts w:ascii="Sylfaen" w:eastAsia="Merriweather" w:hAnsi="Sylfaen" w:cs="Merriweather"/>
          <w:sz w:val="24"/>
          <w:szCs w:val="24"/>
          <w:lang w:val="ka-GE"/>
        </w:rPr>
        <w:lastRenderedPageBreak/>
        <w:t xml:space="preserve">იმ დანაშაულის განმეორებით ან არაერთგზის ჩადენის შემთხვევაში სასჯელის სახით თავისუფლების აღკვეთის გამოყენების პროპორციულობის საკითხი შეიძლება საჭიროებდეს დამოუკიდებლად შეფასებას და ამა თუ იმ ქმედებისათვის თავისუფლების აღკვეთის გამოყენების არაჰუმანურ სასჯელად მიჩნევა თავისთავად არ მიუთითებდეს მისი არაერთგზის ჩადენისათვის იმავე სასჯელის გამოყენების არაკონსტიტუციურობაზე. თუმცა, მოცემულ შემთხვევაში, საკონსტიტუციო სასამართლომ </w:t>
      </w:r>
      <w:r w:rsidR="00C471A0" w:rsidRPr="009845E7">
        <w:rPr>
          <w:rFonts w:ascii="Sylfaen" w:hAnsi="Sylfaen"/>
          <w:sz w:val="24"/>
          <w:szCs w:val="24"/>
          <w:lang w:val="ka-GE"/>
        </w:rPr>
        <w:t>№</w:t>
      </w:r>
      <w:r w:rsidRPr="009845E7">
        <w:rPr>
          <w:rFonts w:ascii="Sylfaen" w:eastAsia="Merriweather" w:hAnsi="Sylfaen" w:cs="Merriweather"/>
          <w:sz w:val="24"/>
          <w:szCs w:val="24"/>
          <w:lang w:val="ka-GE"/>
        </w:rPr>
        <w:t xml:space="preserve">1/4/592 გადაწყვეტილებით არაკონსტიტუციურად სცნო სასჯელის სახით თავისუფლების აღკვეთის გამოყენება პირადი მოხმარების მიზნით 70 გრამამდე გამომშრალი მარიხუანის შენახვისათვის. პირადი მოხმარების მიზნით ამ რაოდენობით მარიხუანის შენახვა თავისთავად მიუთითებს მისი განმეორებით, ან თუნდაც რუტინულად მოხმარების რეალურობაზე და ამ პირობებშიც უკვე დადგენილია სასჯელის სახით თავისუფლების აღკვეთის გამოყენების არაჰუმანური ხასიათი. აღნიშნულიდან გამომდინარე, მარიხუანას განმეორებით ან არაერთგზის მოხმარება </w:t>
      </w:r>
      <w:r w:rsidRPr="009845E7">
        <w:rPr>
          <w:rFonts w:ascii="Sylfaen" w:hAnsi="Sylfaen" w:cs="Sylfaen"/>
          <w:bCs/>
          <w:sz w:val="24"/>
          <w:szCs w:val="24"/>
          <w:lang w:val="ka-GE"/>
        </w:rPr>
        <w:t>არ</w:t>
      </w:r>
      <w:r w:rsidRPr="009845E7">
        <w:rPr>
          <w:rFonts w:ascii="Sylfaen" w:hAnsi="Sylfaen"/>
          <w:bCs/>
          <w:sz w:val="24"/>
          <w:szCs w:val="24"/>
          <w:lang w:val="ka-GE"/>
        </w:rPr>
        <w:t xml:space="preserve"> </w:t>
      </w:r>
      <w:r w:rsidRPr="009845E7">
        <w:rPr>
          <w:rFonts w:ascii="Sylfaen" w:hAnsi="Sylfaen" w:cs="Sylfaen"/>
          <w:bCs/>
          <w:sz w:val="24"/>
          <w:szCs w:val="24"/>
          <w:lang w:val="ka-GE"/>
        </w:rPr>
        <w:t>წარმოადგენს</w:t>
      </w:r>
      <w:r w:rsidRPr="009845E7">
        <w:rPr>
          <w:rFonts w:ascii="Sylfaen" w:hAnsi="Sylfaen"/>
          <w:bCs/>
          <w:sz w:val="24"/>
          <w:szCs w:val="24"/>
          <w:lang w:val="ka-GE"/>
        </w:rPr>
        <w:t xml:space="preserve"> </w:t>
      </w:r>
      <w:r w:rsidRPr="009845E7">
        <w:rPr>
          <w:rFonts w:ascii="Sylfaen" w:hAnsi="Sylfaen" w:cs="Sylfaen"/>
          <w:bCs/>
          <w:sz w:val="24"/>
          <w:szCs w:val="24"/>
          <w:lang w:val="ka-GE"/>
        </w:rPr>
        <w:t>იმაზე</w:t>
      </w:r>
      <w:r w:rsidRPr="009845E7">
        <w:rPr>
          <w:rFonts w:ascii="Sylfaen" w:hAnsi="Sylfaen"/>
          <w:bCs/>
          <w:sz w:val="24"/>
          <w:szCs w:val="24"/>
          <w:lang w:val="ka-GE"/>
        </w:rPr>
        <w:t xml:space="preserve"> </w:t>
      </w:r>
      <w:r w:rsidRPr="009845E7">
        <w:rPr>
          <w:rFonts w:ascii="Sylfaen" w:hAnsi="Sylfaen" w:cs="Sylfaen"/>
          <w:bCs/>
          <w:sz w:val="24"/>
          <w:szCs w:val="24"/>
          <w:lang w:val="ka-GE"/>
        </w:rPr>
        <w:t>მეტი</w:t>
      </w:r>
      <w:r w:rsidRPr="009845E7">
        <w:rPr>
          <w:rFonts w:ascii="Sylfaen" w:hAnsi="Sylfaen"/>
          <w:bCs/>
          <w:sz w:val="24"/>
          <w:szCs w:val="24"/>
          <w:lang w:val="ka-GE"/>
        </w:rPr>
        <w:t xml:space="preserve"> </w:t>
      </w:r>
      <w:r w:rsidRPr="009845E7">
        <w:rPr>
          <w:rFonts w:ascii="Sylfaen" w:hAnsi="Sylfaen" w:cs="Sylfaen"/>
          <w:bCs/>
          <w:sz w:val="24"/>
          <w:szCs w:val="24"/>
          <w:lang w:val="ka-GE"/>
        </w:rPr>
        <w:t>საფრთხის</w:t>
      </w:r>
      <w:r w:rsidRPr="009845E7">
        <w:rPr>
          <w:rFonts w:ascii="Sylfaen" w:hAnsi="Sylfaen"/>
          <w:bCs/>
          <w:sz w:val="24"/>
          <w:szCs w:val="24"/>
          <w:lang w:val="ka-GE"/>
        </w:rPr>
        <w:t xml:space="preserve"> </w:t>
      </w:r>
      <w:r w:rsidRPr="009845E7">
        <w:rPr>
          <w:rFonts w:ascii="Sylfaen" w:hAnsi="Sylfaen" w:cs="Sylfaen"/>
          <w:bCs/>
          <w:sz w:val="24"/>
          <w:szCs w:val="24"/>
          <w:lang w:val="ka-GE"/>
        </w:rPr>
        <w:t>შემცველ</w:t>
      </w:r>
      <w:r w:rsidRPr="009845E7">
        <w:rPr>
          <w:rFonts w:ascii="Sylfaen" w:hAnsi="Sylfaen"/>
          <w:bCs/>
          <w:sz w:val="24"/>
          <w:szCs w:val="24"/>
          <w:lang w:val="ka-GE"/>
        </w:rPr>
        <w:t xml:space="preserve"> </w:t>
      </w:r>
      <w:r w:rsidRPr="009845E7">
        <w:rPr>
          <w:rFonts w:ascii="Sylfaen" w:hAnsi="Sylfaen" w:cs="Sylfaen"/>
          <w:bCs/>
          <w:sz w:val="24"/>
          <w:szCs w:val="24"/>
          <w:lang w:val="ka-GE"/>
        </w:rPr>
        <w:t>ქმედებას</w:t>
      </w:r>
      <w:r w:rsidRPr="009845E7">
        <w:rPr>
          <w:rFonts w:ascii="Sylfaen" w:hAnsi="Sylfaen"/>
          <w:bCs/>
          <w:sz w:val="24"/>
          <w:szCs w:val="24"/>
          <w:lang w:val="ka-GE"/>
        </w:rPr>
        <w:t>,</w:t>
      </w:r>
      <w:r w:rsidRPr="009845E7">
        <w:rPr>
          <w:rFonts w:ascii="Sylfaen" w:hAnsi="Sylfaen"/>
          <w:b/>
          <w:bCs/>
          <w:sz w:val="24"/>
          <w:szCs w:val="24"/>
          <w:lang w:val="ka-GE"/>
        </w:rPr>
        <w:t xml:space="preserve"> </w:t>
      </w:r>
      <w:r w:rsidRPr="009845E7">
        <w:rPr>
          <w:rFonts w:ascii="Sylfaen" w:eastAsia="Merriweather" w:hAnsi="Sylfaen" w:cs="Merriweather"/>
          <w:sz w:val="24"/>
          <w:szCs w:val="24"/>
          <w:lang w:val="ka-GE"/>
        </w:rPr>
        <w:t>ვიდრე მისი 70 გრამამდე პირადი მოხმარების მიზნით შენახვა. სასჯელი რომელიც არაპროპორციულად იქნა მიჩნეული ამ უკანასკნელი ქმედებისათვის</w:t>
      </w:r>
      <w:r w:rsidR="00041FF4" w:rsidRPr="009845E7">
        <w:rPr>
          <w:rFonts w:ascii="Sylfaen" w:eastAsia="Merriweather" w:hAnsi="Sylfaen" w:cs="Merriweather"/>
          <w:sz w:val="24"/>
          <w:szCs w:val="24"/>
          <w:lang w:val="ka-GE"/>
        </w:rPr>
        <w:t>,</w:t>
      </w:r>
      <w:r w:rsidRPr="009845E7">
        <w:rPr>
          <w:rFonts w:ascii="Sylfaen" w:eastAsia="Merriweather" w:hAnsi="Sylfaen" w:cs="Merriweather"/>
          <w:sz w:val="24"/>
          <w:szCs w:val="24"/>
          <w:lang w:val="ka-GE"/>
        </w:rPr>
        <w:t xml:space="preserve"> ასევე არაპროპორციული იქნება მარიხუან</w:t>
      </w:r>
      <w:r w:rsidR="00C471A0" w:rsidRPr="009845E7">
        <w:rPr>
          <w:rFonts w:ascii="Sylfaen" w:eastAsia="Merriweather" w:hAnsi="Sylfaen" w:cs="Merriweather"/>
          <w:sz w:val="24"/>
          <w:szCs w:val="24"/>
          <w:lang w:val="ka-GE"/>
        </w:rPr>
        <w:t>ი</w:t>
      </w:r>
      <w:r w:rsidRPr="009845E7">
        <w:rPr>
          <w:rFonts w:ascii="Sylfaen" w:eastAsia="Merriweather" w:hAnsi="Sylfaen" w:cs="Merriweather"/>
          <w:sz w:val="24"/>
          <w:szCs w:val="24"/>
          <w:lang w:val="ka-GE"/>
        </w:rPr>
        <w:t>ს განმეორებით მოხმარებისათვის</w:t>
      </w:r>
      <w:r w:rsidR="00E975D6" w:rsidRPr="009845E7">
        <w:rPr>
          <w:rFonts w:ascii="Sylfaen" w:eastAsia="Merriweather" w:hAnsi="Sylfaen" w:cs="Merriweather"/>
          <w:sz w:val="24"/>
          <w:szCs w:val="24"/>
          <w:lang w:val="ka-GE"/>
        </w:rPr>
        <w:t>.</w:t>
      </w:r>
      <w:r w:rsidRPr="009845E7">
        <w:rPr>
          <w:rFonts w:ascii="Sylfaen" w:eastAsia="Merriweather" w:hAnsi="Sylfaen" w:cs="Merriweather"/>
          <w:sz w:val="24"/>
          <w:szCs w:val="24"/>
          <w:lang w:val="ka-GE"/>
        </w:rPr>
        <w:t xml:space="preserve"> შესაბამისად, სადავო ნორმით დადგენილი რეგულირება არ საჭიროებს პროპორციულობის არსებითი განხილვის ფორმატში ხელახალ შეფასებას.</w:t>
      </w:r>
    </w:p>
    <w:p w:rsidR="00831D59" w:rsidRPr="009845E7" w:rsidRDefault="00831D59" w:rsidP="00F22026">
      <w:pPr>
        <w:pStyle w:val="Normal1"/>
        <w:numPr>
          <w:ilvl w:val="0"/>
          <w:numId w:val="2"/>
        </w:numPr>
        <w:tabs>
          <w:tab w:val="left" w:pos="851"/>
        </w:tabs>
        <w:spacing w:after="0"/>
        <w:ind w:left="0" w:firstLine="540"/>
        <w:contextualSpacing/>
        <w:jc w:val="both"/>
        <w:rPr>
          <w:rFonts w:ascii="Sylfaen" w:eastAsia="Merriweather" w:hAnsi="Sylfaen" w:cs="Merriweather"/>
          <w:sz w:val="24"/>
          <w:szCs w:val="24"/>
          <w:lang w:val="ka-GE"/>
        </w:rPr>
      </w:pPr>
      <w:r w:rsidRPr="009845E7">
        <w:rPr>
          <w:rFonts w:ascii="Sylfaen" w:eastAsia="Merriweather" w:hAnsi="Sylfaen" w:cs="Merriweather"/>
          <w:sz w:val="24"/>
          <w:szCs w:val="24"/>
          <w:lang w:val="ka-GE"/>
        </w:rPr>
        <w:t xml:space="preserve"> აღნიშნულიდან გამომდინარე, მიუხედავად იმისა, რომ საქართველოს სისხლის სამართლის კოდექსის 260-ე მუხლის მე-2 ნაწილი (2014 წლის 1 მაისიდან 2015 წლის 31 ივლისამდე მოქმედი რედაქცია) არ ითვალისწინებდა სასჯელს მარიხუან</w:t>
      </w:r>
      <w:r w:rsidR="00C471A0" w:rsidRPr="009845E7">
        <w:rPr>
          <w:rFonts w:ascii="Sylfaen" w:eastAsia="Merriweather" w:hAnsi="Sylfaen" w:cs="Merriweather"/>
          <w:sz w:val="24"/>
          <w:szCs w:val="24"/>
          <w:lang w:val="ka-GE"/>
        </w:rPr>
        <w:t>ი</w:t>
      </w:r>
      <w:r w:rsidRPr="009845E7">
        <w:rPr>
          <w:rFonts w:ascii="Sylfaen" w:eastAsia="Merriweather" w:hAnsi="Sylfaen" w:cs="Merriweather"/>
          <w:sz w:val="24"/>
          <w:szCs w:val="24"/>
          <w:lang w:val="ka-GE"/>
        </w:rPr>
        <w:t>ს მოხმარებისათვის, ამ ნორმის კონსტიტუციურობის შეფასებისას საკონსტიტუციო სასამართლომ ფაქტობრივად ასევე დაადგინა მარიხუანის მოხმარებისათვის სასჯელის სახით თავისუფლების აღკვეთის გამოყენების არაკონსტიტუციურობაც. შესაბამისად, სადავო ნორმა თავისი მატერიალური შინაარსით წარმოადგენს საქართველოს საკონსტიტუციო სასამართლოს 2015 წლის 24 ოქტომბრის №1/4/592 გადაწყვეტილების დამძლევ ნორმას და არსებობს განმწესრიგებელი სხდომის გადაწყვეტილებით მისი ძალადაკარგულად ცნობის „საქართველოს საკონსტიტუციო სასამართლოს შესახებ“ საქართველოს ორგანული კანონის 25-ე მუხლის 4</w:t>
      </w:r>
      <w:r w:rsidRPr="009845E7">
        <w:rPr>
          <w:rFonts w:ascii="Sylfaen" w:eastAsia="Merriweather" w:hAnsi="Sylfaen" w:cs="Merriweather"/>
          <w:sz w:val="24"/>
          <w:szCs w:val="24"/>
          <w:vertAlign w:val="superscript"/>
          <w:lang w:val="ka-GE"/>
        </w:rPr>
        <w:t>1</w:t>
      </w:r>
      <w:r w:rsidRPr="009845E7">
        <w:rPr>
          <w:rFonts w:ascii="Sylfaen" w:eastAsia="Merriweather" w:hAnsi="Sylfaen" w:cs="Merriweather"/>
          <w:sz w:val="24"/>
          <w:szCs w:val="24"/>
          <w:lang w:val="ka-GE"/>
        </w:rPr>
        <w:t xml:space="preserve"> პუნქტით გათვალისწინებული საფუძველი.</w:t>
      </w:r>
    </w:p>
    <w:p w:rsidR="00831D59" w:rsidRPr="009845E7" w:rsidRDefault="00831D59" w:rsidP="00F22026">
      <w:pPr>
        <w:pStyle w:val="Normal1"/>
        <w:spacing w:after="0"/>
        <w:ind w:left="720"/>
        <w:jc w:val="both"/>
        <w:rPr>
          <w:rFonts w:ascii="Sylfaen" w:hAnsi="Sylfaen"/>
          <w:sz w:val="24"/>
          <w:szCs w:val="24"/>
          <w:lang w:val="ka-GE"/>
        </w:rPr>
      </w:pPr>
    </w:p>
    <w:p w:rsidR="00831D59" w:rsidRPr="009845E7" w:rsidRDefault="00831D59" w:rsidP="00F22026">
      <w:pPr>
        <w:pStyle w:val="Normal1"/>
        <w:spacing w:after="0"/>
        <w:jc w:val="both"/>
        <w:rPr>
          <w:rFonts w:ascii="Sylfaen" w:hAnsi="Sylfaen"/>
          <w:sz w:val="24"/>
          <w:szCs w:val="24"/>
          <w:lang w:val="ka-GE"/>
        </w:rPr>
      </w:pPr>
    </w:p>
    <w:p w:rsidR="00831D59" w:rsidRPr="009845E7" w:rsidRDefault="00831D59" w:rsidP="00F22026">
      <w:pPr>
        <w:pStyle w:val="Normal1"/>
        <w:spacing w:after="0"/>
        <w:jc w:val="both"/>
        <w:rPr>
          <w:rFonts w:ascii="Sylfaen" w:hAnsi="Sylfaen"/>
          <w:sz w:val="24"/>
          <w:szCs w:val="24"/>
          <w:lang w:val="ka-GE"/>
        </w:rPr>
      </w:pPr>
    </w:p>
    <w:p w:rsidR="00831D59" w:rsidRPr="009845E7" w:rsidRDefault="00831D59" w:rsidP="00F22026">
      <w:pPr>
        <w:pStyle w:val="Normal1"/>
        <w:spacing w:after="0"/>
        <w:ind w:firstLine="540"/>
        <w:jc w:val="center"/>
        <w:rPr>
          <w:rFonts w:ascii="Sylfaen" w:hAnsi="Sylfaen"/>
          <w:sz w:val="24"/>
          <w:szCs w:val="24"/>
          <w:lang w:val="ka-GE"/>
        </w:rPr>
      </w:pPr>
      <w:r w:rsidRPr="009845E7">
        <w:rPr>
          <w:rFonts w:ascii="Sylfaen" w:eastAsia="Merriweather" w:hAnsi="Sylfaen" w:cs="Merriweather"/>
          <w:b/>
          <w:sz w:val="24"/>
          <w:szCs w:val="24"/>
          <w:lang w:val="ka-GE"/>
        </w:rPr>
        <w:lastRenderedPageBreak/>
        <w:t xml:space="preserve">III </w:t>
      </w:r>
    </w:p>
    <w:p w:rsidR="00831D59" w:rsidRPr="009845E7" w:rsidRDefault="00831D59" w:rsidP="00F22026">
      <w:pPr>
        <w:pStyle w:val="Normal1"/>
        <w:spacing w:after="0"/>
        <w:ind w:firstLine="540"/>
        <w:jc w:val="center"/>
        <w:rPr>
          <w:rFonts w:ascii="Sylfaen" w:eastAsia="Merriweather" w:hAnsi="Sylfaen" w:cs="Merriweather"/>
          <w:b/>
          <w:sz w:val="24"/>
          <w:szCs w:val="24"/>
          <w:lang w:val="ka-GE"/>
        </w:rPr>
      </w:pPr>
      <w:r w:rsidRPr="009845E7">
        <w:rPr>
          <w:rFonts w:ascii="Sylfaen" w:eastAsia="Merriweather" w:hAnsi="Sylfaen" w:cs="Merriweather"/>
          <w:b/>
          <w:sz w:val="24"/>
          <w:szCs w:val="24"/>
          <w:lang w:val="ka-GE"/>
        </w:rPr>
        <w:t xml:space="preserve"> სარეზოლუციო ნაწილი</w:t>
      </w:r>
    </w:p>
    <w:p w:rsidR="00C36272" w:rsidRPr="009845E7" w:rsidRDefault="00C36272" w:rsidP="00F22026">
      <w:pPr>
        <w:pStyle w:val="Normal1"/>
        <w:spacing w:after="0"/>
        <w:ind w:firstLine="540"/>
        <w:jc w:val="center"/>
        <w:rPr>
          <w:rFonts w:ascii="Sylfaen" w:hAnsi="Sylfaen"/>
          <w:sz w:val="24"/>
          <w:szCs w:val="24"/>
          <w:lang w:val="ka-GE"/>
        </w:rPr>
      </w:pPr>
    </w:p>
    <w:p w:rsidR="00831D59" w:rsidRPr="009845E7" w:rsidRDefault="00831D59" w:rsidP="00F22026">
      <w:pPr>
        <w:pStyle w:val="Normal1"/>
        <w:spacing w:after="0"/>
        <w:ind w:firstLine="540"/>
        <w:jc w:val="both"/>
        <w:rPr>
          <w:rFonts w:ascii="Sylfaen" w:hAnsi="Sylfaen" w:cs="AcadNusx"/>
          <w:sz w:val="24"/>
          <w:szCs w:val="24"/>
          <w:lang w:val="ka-GE"/>
        </w:rPr>
      </w:pPr>
      <w:r w:rsidRPr="009845E7">
        <w:rPr>
          <w:rFonts w:ascii="Sylfaen" w:hAnsi="Sylfaen"/>
          <w:sz w:val="24"/>
          <w:szCs w:val="24"/>
          <w:lang w:val="ka-GE"/>
        </w:rPr>
        <w:t xml:space="preserve">საქართველოს კონსტიტუციის 89-ე მუხლის პირველი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მე-2 პუნქტის, 21-ე მუხლის პირველი პუნქტის, </w:t>
      </w:r>
      <w:r w:rsidRPr="009845E7">
        <w:rPr>
          <w:rFonts w:ascii="Sylfaen" w:hAnsi="Sylfaen" w:cs="AcadNusx"/>
          <w:sz w:val="24"/>
          <w:szCs w:val="24"/>
          <w:lang w:val="ka-GE"/>
        </w:rPr>
        <w:t>25-ე მუხლის 4</w:t>
      </w:r>
      <w:r w:rsidRPr="009845E7">
        <w:rPr>
          <w:rFonts w:ascii="Sylfaen" w:hAnsi="Sylfaen" w:cs="AcadNusx"/>
          <w:sz w:val="24"/>
          <w:szCs w:val="24"/>
          <w:vertAlign w:val="superscript"/>
          <w:lang w:val="ka-GE"/>
        </w:rPr>
        <w:t>1</w:t>
      </w:r>
      <w:r w:rsidRPr="009845E7">
        <w:rPr>
          <w:rFonts w:ascii="Sylfaen" w:hAnsi="Sylfaen" w:cs="AcadNusx"/>
          <w:sz w:val="24"/>
          <w:szCs w:val="24"/>
          <w:lang w:val="ka-GE"/>
        </w:rPr>
        <w:t xml:space="preserve"> პუნქტის,  </w:t>
      </w:r>
      <w:r w:rsidRPr="009845E7">
        <w:rPr>
          <w:rFonts w:ascii="Sylfaen" w:hAnsi="Sylfaen"/>
          <w:sz w:val="24"/>
          <w:szCs w:val="24"/>
          <w:lang w:val="ka-GE"/>
        </w:rPr>
        <w:t>42-ე მუხლის პირველი პუნქტის, 43-ე მუხლის</w:t>
      </w:r>
      <w:r w:rsidR="003C38FF" w:rsidRPr="009845E7">
        <w:rPr>
          <w:rFonts w:ascii="Sylfaen" w:hAnsi="Sylfaen"/>
          <w:sz w:val="24"/>
          <w:szCs w:val="24"/>
          <w:lang w:val="ka-GE"/>
        </w:rPr>
        <w:t xml:space="preserve"> პირველი, მე-2,</w:t>
      </w:r>
      <w:r w:rsidRPr="009845E7">
        <w:rPr>
          <w:rFonts w:ascii="Sylfaen" w:hAnsi="Sylfaen"/>
          <w:sz w:val="24"/>
          <w:szCs w:val="24"/>
          <w:lang w:val="ka-GE"/>
        </w:rPr>
        <w:t xml:space="preserve"> 5</w:t>
      </w:r>
      <w:r w:rsidR="003C38FF" w:rsidRPr="009845E7">
        <w:rPr>
          <w:rFonts w:ascii="Sylfaen" w:hAnsi="Sylfaen"/>
          <w:sz w:val="24"/>
          <w:szCs w:val="24"/>
          <w:vertAlign w:val="superscript"/>
          <w:lang w:val="ka-GE"/>
        </w:rPr>
        <w:t>1</w:t>
      </w:r>
      <w:r w:rsidRPr="009845E7">
        <w:rPr>
          <w:rFonts w:ascii="Sylfaen" w:hAnsi="Sylfaen"/>
          <w:sz w:val="24"/>
          <w:szCs w:val="24"/>
          <w:lang w:val="ka-GE"/>
        </w:rPr>
        <w:t>, მე</w:t>
      </w:r>
      <w:r w:rsidR="003C38FF" w:rsidRPr="009845E7">
        <w:rPr>
          <w:rFonts w:ascii="Sylfaen" w:hAnsi="Sylfaen"/>
          <w:sz w:val="24"/>
          <w:szCs w:val="24"/>
          <w:lang w:val="ka-GE"/>
        </w:rPr>
        <w:t xml:space="preserve">-7, </w:t>
      </w:r>
      <w:r w:rsidRPr="009845E7">
        <w:rPr>
          <w:rFonts w:ascii="Sylfaen" w:hAnsi="Sylfaen"/>
          <w:sz w:val="24"/>
          <w:szCs w:val="24"/>
          <w:lang w:val="ka-GE"/>
        </w:rPr>
        <w:t>მე</w:t>
      </w:r>
      <w:r w:rsidR="00420E31" w:rsidRPr="009845E7">
        <w:rPr>
          <w:rFonts w:ascii="Sylfaen" w:hAnsi="Sylfaen"/>
          <w:sz w:val="24"/>
          <w:szCs w:val="24"/>
          <w:lang w:val="ka-GE"/>
        </w:rPr>
        <w:t>-8</w:t>
      </w:r>
      <w:r w:rsidR="005D42AE" w:rsidRPr="009845E7">
        <w:rPr>
          <w:rFonts w:ascii="Sylfaen" w:hAnsi="Sylfaen"/>
          <w:sz w:val="24"/>
          <w:szCs w:val="24"/>
          <w:lang w:val="ka-GE"/>
        </w:rPr>
        <w:t xml:space="preserve">, მე-11 და მე-13 </w:t>
      </w:r>
      <w:r w:rsidRPr="009845E7">
        <w:rPr>
          <w:rFonts w:ascii="Sylfaen" w:hAnsi="Sylfaen"/>
          <w:sz w:val="24"/>
          <w:szCs w:val="24"/>
          <w:lang w:val="ka-GE"/>
        </w:rPr>
        <w:t xml:space="preserve">პუნქტების, </w:t>
      </w:r>
      <w:r w:rsidRPr="009845E7">
        <w:rPr>
          <w:rFonts w:ascii="Sylfaen" w:hAnsi="Sylfaen" w:cs="AcadNusx"/>
          <w:sz w:val="24"/>
          <w:szCs w:val="24"/>
          <w:lang w:val="ka-GE"/>
        </w:rPr>
        <w:t>„საკონსტიტუციო სამართალწარმოების შესახებ“ საქართველოს კანონის მე-17 მუხლის მე-5,  5</w:t>
      </w:r>
      <w:r w:rsidRPr="009845E7">
        <w:rPr>
          <w:rFonts w:ascii="Sylfaen" w:hAnsi="Sylfaen" w:cs="AcadNusx"/>
          <w:sz w:val="24"/>
          <w:szCs w:val="24"/>
          <w:vertAlign w:val="superscript"/>
          <w:lang w:val="ka-GE"/>
        </w:rPr>
        <w:t>1</w:t>
      </w:r>
      <w:r w:rsidRPr="009845E7">
        <w:rPr>
          <w:rFonts w:ascii="Sylfaen" w:hAnsi="Sylfaen" w:cs="AcadNusx"/>
          <w:sz w:val="24"/>
          <w:szCs w:val="24"/>
          <w:lang w:val="ka-GE"/>
        </w:rPr>
        <w:t xml:space="preserve"> პუნქტების და 21-ე მუხლის მე-3 პუნქტის საფუძველზე,</w:t>
      </w:r>
    </w:p>
    <w:p w:rsidR="00C471A0" w:rsidRPr="009845E7" w:rsidRDefault="00C471A0" w:rsidP="00F22026">
      <w:pPr>
        <w:pStyle w:val="Normal1"/>
        <w:spacing w:after="0"/>
        <w:ind w:firstLine="540"/>
        <w:jc w:val="both"/>
        <w:rPr>
          <w:rFonts w:ascii="Sylfaen" w:hAnsi="Sylfaen" w:cs="AcadNusx"/>
          <w:sz w:val="24"/>
          <w:szCs w:val="24"/>
          <w:lang w:val="ka-GE"/>
        </w:rPr>
      </w:pPr>
      <w:bookmarkStart w:id="0" w:name="_GoBack"/>
      <w:bookmarkEnd w:id="0"/>
    </w:p>
    <w:p w:rsidR="005D42AE" w:rsidRPr="009845E7" w:rsidRDefault="005D42AE" w:rsidP="00F22026">
      <w:pPr>
        <w:pStyle w:val="Normal1"/>
        <w:spacing w:after="0"/>
        <w:ind w:firstLine="540"/>
        <w:jc w:val="both"/>
        <w:rPr>
          <w:rFonts w:ascii="Sylfaen" w:hAnsi="Sylfaen"/>
          <w:sz w:val="24"/>
          <w:szCs w:val="24"/>
          <w:lang w:val="ka-GE"/>
        </w:rPr>
      </w:pPr>
    </w:p>
    <w:p w:rsidR="00831D59" w:rsidRPr="009845E7" w:rsidRDefault="00831D59" w:rsidP="00F22026">
      <w:pPr>
        <w:spacing w:after="0"/>
        <w:ind w:firstLine="540"/>
        <w:jc w:val="center"/>
        <w:rPr>
          <w:rFonts w:ascii="Sylfaen" w:hAnsi="Sylfaen"/>
          <w:b/>
          <w:sz w:val="24"/>
          <w:szCs w:val="24"/>
          <w:lang w:val="ka-GE"/>
        </w:rPr>
      </w:pPr>
      <w:r w:rsidRPr="009845E7">
        <w:rPr>
          <w:rFonts w:ascii="Sylfaen" w:hAnsi="Sylfaen" w:cs="Sylfaen"/>
          <w:b/>
          <w:sz w:val="24"/>
          <w:szCs w:val="24"/>
          <w:lang w:val="ka-GE"/>
        </w:rPr>
        <w:t>საქართველოს საკონსტიტუციო სასამართლო</w:t>
      </w:r>
    </w:p>
    <w:p w:rsidR="00831D59" w:rsidRPr="009845E7" w:rsidRDefault="00831D59" w:rsidP="00F22026">
      <w:pPr>
        <w:pStyle w:val="Normal1"/>
        <w:spacing w:after="0"/>
        <w:ind w:firstLine="540"/>
        <w:jc w:val="center"/>
        <w:rPr>
          <w:rFonts w:ascii="Sylfaen" w:hAnsi="Sylfaen" w:cs="Sylfaen"/>
          <w:b/>
          <w:sz w:val="24"/>
          <w:szCs w:val="24"/>
          <w:lang w:val="ka-GE"/>
        </w:rPr>
      </w:pPr>
      <w:r w:rsidRPr="009845E7">
        <w:rPr>
          <w:rFonts w:ascii="Sylfaen" w:hAnsi="Sylfaen" w:cs="Sylfaen"/>
          <w:b/>
          <w:sz w:val="24"/>
          <w:szCs w:val="24"/>
          <w:lang w:val="ka-GE"/>
        </w:rPr>
        <w:t>ადგენს</w:t>
      </w:r>
    </w:p>
    <w:p w:rsidR="00C36272" w:rsidRPr="009845E7" w:rsidRDefault="00C36272" w:rsidP="00F22026">
      <w:pPr>
        <w:pStyle w:val="Normal1"/>
        <w:spacing w:after="0"/>
        <w:ind w:firstLine="540"/>
        <w:jc w:val="center"/>
        <w:rPr>
          <w:rFonts w:ascii="Sylfaen" w:hAnsi="Sylfaen"/>
          <w:sz w:val="24"/>
          <w:szCs w:val="24"/>
          <w:lang w:val="ka-GE"/>
        </w:rPr>
      </w:pPr>
    </w:p>
    <w:p w:rsidR="00831D59" w:rsidRPr="009845E7" w:rsidRDefault="00831D59" w:rsidP="00F22026">
      <w:pPr>
        <w:pStyle w:val="BodyTextIndent"/>
        <w:numPr>
          <w:ilvl w:val="0"/>
          <w:numId w:val="3"/>
        </w:numPr>
        <w:tabs>
          <w:tab w:val="left" w:pos="900"/>
        </w:tabs>
        <w:spacing w:after="0" w:line="276" w:lineRule="auto"/>
        <w:ind w:left="0" w:firstLine="540"/>
        <w:jc w:val="both"/>
        <w:rPr>
          <w:rFonts w:ascii="Sylfaen" w:hAnsi="Sylfaen" w:cs="AcadNusx"/>
          <w:szCs w:val="24"/>
          <w:lang w:val="ka-GE"/>
        </w:rPr>
      </w:pPr>
      <w:r w:rsidRPr="009845E7">
        <w:rPr>
          <w:rFonts w:ascii="Sylfaen" w:hAnsi="Sylfaen" w:cs="Sylfaen"/>
          <w:szCs w:val="24"/>
          <w:lang w:val="ka-GE"/>
        </w:rPr>
        <w:t>ა</w:t>
      </w:r>
      <w:r w:rsidRPr="009845E7">
        <w:rPr>
          <w:rFonts w:ascii="Sylfaen" w:hAnsi="Sylfaen" w:cs="AcadNusx"/>
          <w:szCs w:val="24"/>
          <w:lang w:val="ka-GE"/>
        </w:rPr>
        <w:t>რ</w:t>
      </w:r>
      <w:r w:rsidRPr="009845E7">
        <w:rPr>
          <w:rFonts w:ascii="Sylfaen" w:hAnsi="Sylfaen" w:cs="Sylfaen"/>
          <w:szCs w:val="24"/>
          <w:lang w:val="ka-GE"/>
        </w:rPr>
        <w:t xml:space="preserve"> იქნე</w:t>
      </w:r>
      <w:r w:rsidRPr="009845E7">
        <w:rPr>
          <w:rFonts w:ascii="Sylfaen" w:hAnsi="Sylfaen" w:cs="AcadNusx"/>
          <w:szCs w:val="24"/>
          <w:lang w:val="ka-GE"/>
        </w:rPr>
        <w:t>ს</w:t>
      </w:r>
      <w:r w:rsidRPr="009845E7">
        <w:rPr>
          <w:rFonts w:ascii="Sylfaen" w:hAnsi="Sylfaen" w:cs="Sylfaen"/>
          <w:szCs w:val="24"/>
          <w:lang w:val="ka-GE"/>
        </w:rPr>
        <w:t xml:space="preserve"> მიღებულ</w:t>
      </w:r>
      <w:r w:rsidRPr="009845E7">
        <w:rPr>
          <w:rFonts w:ascii="Sylfaen" w:hAnsi="Sylfaen" w:cs="AcadNusx"/>
          <w:szCs w:val="24"/>
          <w:lang w:val="ka-GE"/>
        </w:rPr>
        <w:t>ი</w:t>
      </w:r>
      <w:r w:rsidRPr="009845E7">
        <w:rPr>
          <w:rFonts w:ascii="Sylfaen" w:hAnsi="Sylfaen" w:cs="Sylfaen"/>
          <w:szCs w:val="24"/>
          <w:lang w:val="ka-GE"/>
        </w:rPr>
        <w:t xml:space="preserve"> არსებითა</w:t>
      </w:r>
      <w:r w:rsidRPr="009845E7">
        <w:rPr>
          <w:rFonts w:ascii="Sylfaen" w:hAnsi="Sylfaen" w:cs="AcadNusx"/>
          <w:szCs w:val="24"/>
          <w:lang w:val="ka-GE"/>
        </w:rPr>
        <w:t>დ</w:t>
      </w:r>
      <w:r w:rsidRPr="009845E7">
        <w:rPr>
          <w:rFonts w:ascii="Sylfaen" w:hAnsi="Sylfaen" w:cs="Sylfaen"/>
          <w:szCs w:val="24"/>
          <w:lang w:val="ka-GE"/>
        </w:rPr>
        <w:t xml:space="preserve"> განსახილველა</w:t>
      </w:r>
      <w:r w:rsidRPr="009845E7">
        <w:rPr>
          <w:rFonts w:ascii="Sylfaen" w:hAnsi="Sylfaen" w:cs="AcadNusx"/>
          <w:szCs w:val="24"/>
          <w:lang w:val="ka-GE"/>
        </w:rPr>
        <w:t xml:space="preserve">დ </w:t>
      </w:r>
      <w:r w:rsidRPr="009845E7">
        <w:rPr>
          <w:rFonts w:ascii="Sylfaen" w:hAnsi="Sylfaen"/>
          <w:szCs w:val="24"/>
          <w:lang w:val="ka-GE"/>
        </w:rPr>
        <w:t>საქართველოს უზენაესი სასამართლოს N</w:t>
      </w:r>
      <w:r w:rsidR="000F4095" w:rsidRPr="009845E7">
        <w:rPr>
          <w:rFonts w:ascii="Sylfaen" w:hAnsi="Sylfaen" w:cs="Calibri"/>
          <w:szCs w:val="24"/>
          <w:lang w:val="ka-GE"/>
        </w:rPr>
        <w:t>771, N775, N776, N777, N786, N787 და N788</w:t>
      </w:r>
      <w:r w:rsidRPr="009845E7">
        <w:rPr>
          <w:rFonts w:ascii="Sylfaen" w:hAnsi="Sylfaen" w:cs="Calibri"/>
          <w:b/>
          <w:szCs w:val="24"/>
          <w:lang w:val="ka-GE"/>
        </w:rPr>
        <w:t xml:space="preserve"> </w:t>
      </w:r>
      <w:r w:rsidRPr="009845E7">
        <w:rPr>
          <w:rFonts w:ascii="Sylfaen" w:hAnsi="Sylfaen" w:cs="AcadNusx"/>
          <w:szCs w:val="24"/>
          <w:lang w:val="ka-GE"/>
        </w:rPr>
        <w:t xml:space="preserve">კონსტიტუციური წარდგინებები </w:t>
      </w:r>
      <w:r w:rsidRPr="009845E7">
        <w:rPr>
          <w:rFonts w:ascii="Sylfaen" w:hAnsi="Sylfaen" w:cs="Sylfaen"/>
          <w:szCs w:val="24"/>
          <w:lang w:val="ka-GE"/>
        </w:rPr>
        <w:t xml:space="preserve">და </w:t>
      </w:r>
      <w:r w:rsidRPr="009845E7">
        <w:rPr>
          <w:rFonts w:ascii="Sylfaen" w:hAnsi="Sylfaen" w:cs="Sylfaen"/>
          <w:bCs/>
          <w:szCs w:val="24"/>
          <w:lang w:val="ka-GE"/>
        </w:rPr>
        <w:t xml:space="preserve">განჩინების საქართველოს საკონსტიტუციო სასამართლოს ვებგვერდზე გამოქვეყნების მომენტიდან საქართველოს კონსტიტუციის </w:t>
      </w:r>
      <w:r w:rsidRPr="009845E7">
        <w:rPr>
          <w:rFonts w:ascii="Sylfaen" w:hAnsi="Sylfaen"/>
          <w:szCs w:val="24"/>
          <w:lang w:val="ka-GE"/>
        </w:rPr>
        <w:t xml:space="preserve">მე-17 მუხლის მე-2 პუნქტთან მიმართებით </w:t>
      </w:r>
      <w:r w:rsidRPr="009845E7">
        <w:rPr>
          <w:rFonts w:ascii="Sylfaen" w:hAnsi="Sylfaen"/>
          <w:color w:val="000000"/>
          <w:szCs w:val="24"/>
          <w:lang w:val="ka-GE"/>
        </w:rPr>
        <w:t>ძალადაკარგულად</w:t>
      </w:r>
      <w:r w:rsidRPr="009845E7">
        <w:rPr>
          <w:rFonts w:ascii="Sylfaen" w:hAnsi="Sylfaen" w:cs="AcadNusx"/>
          <w:szCs w:val="24"/>
          <w:lang w:val="ka-GE"/>
        </w:rPr>
        <w:t xml:space="preserve"> იქნეს ცნობილი </w:t>
      </w:r>
      <w:r w:rsidRPr="009845E7">
        <w:rPr>
          <w:rFonts w:ascii="Sylfaen" w:hAnsi="Sylfaen" w:cs="Sylfaen"/>
          <w:szCs w:val="24"/>
          <w:lang w:val="ka-GE"/>
        </w:rPr>
        <w:t>საქართველოს</w:t>
      </w:r>
      <w:r w:rsidRPr="009845E7">
        <w:rPr>
          <w:rFonts w:ascii="Sylfaen" w:hAnsi="Sylfaen"/>
          <w:szCs w:val="24"/>
          <w:lang w:val="ka-GE"/>
        </w:rPr>
        <w:t xml:space="preserve"> სისხლის სამართლის კოდექსის 273-ე მუხლის ის ნორმატიული შინაარსი, რომელიც ითვალისწინებს სისხლისსამართლებრივი სასჯელის სახით თავისუფლების აღკვეთის გამოყენების შესაძლებლობას </w:t>
      </w:r>
      <w:r w:rsidRPr="009845E7">
        <w:rPr>
          <w:rFonts w:ascii="Sylfaen" w:hAnsi="Sylfaen"/>
          <w:color w:val="000000"/>
          <w:szCs w:val="24"/>
          <w:lang w:val="ka-GE"/>
        </w:rPr>
        <w:t xml:space="preserve">„ნარკოტიკული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w:t>
      </w:r>
      <w:r w:rsidRPr="009845E7">
        <w:rPr>
          <w:rFonts w:ascii="Sylfaen" w:hAnsi="Sylfaen"/>
          <w:szCs w:val="24"/>
          <w:lang w:val="ka-GE"/>
        </w:rPr>
        <w:t>№</w:t>
      </w:r>
      <w:r w:rsidRPr="009845E7">
        <w:rPr>
          <w:rFonts w:ascii="Sylfaen" w:hAnsi="Sylfaen"/>
          <w:color w:val="000000"/>
          <w:szCs w:val="24"/>
          <w:lang w:val="ka-GE"/>
        </w:rPr>
        <w:t xml:space="preserve">2-ის 92-ე ჰორიზონტალურ გრაფაში განსაზღვრული ნარკოტიკული საშუალება  </w:t>
      </w:r>
      <w:r w:rsidRPr="009845E7">
        <w:rPr>
          <w:rFonts w:ascii="Sylfaen" w:hAnsi="Sylfaen"/>
          <w:szCs w:val="24"/>
          <w:lang w:val="ka-GE"/>
        </w:rPr>
        <w:t>მარიხუანის  მოხმარებისთვის.</w:t>
      </w:r>
    </w:p>
    <w:p w:rsidR="00831D59" w:rsidRPr="009845E7" w:rsidRDefault="00831D59" w:rsidP="00F22026">
      <w:pPr>
        <w:pStyle w:val="ListParagraph"/>
        <w:numPr>
          <w:ilvl w:val="0"/>
          <w:numId w:val="3"/>
        </w:numPr>
        <w:tabs>
          <w:tab w:val="left" w:pos="1080"/>
        </w:tabs>
        <w:spacing w:after="0"/>
        <w:ind w:left="0" w:firstLine="540"/>
        <w:jc w:val="both"/>
        <w:rPr>
          <w:rFonts w:ascii="Sylfaen" w:hAnsi="Sylfaen"/>
          <w:sz w:val="24"/>
          <w:szCs w:val="24"/>
          <w:lang w:val="ka-GE"/>
        </w:rPr>
      </w:pPr>
      <w:r w:rsidRPr="009845E7">
        <w:rPr>
          <w:rFonts w:ascii="Sylfaen" w:hAnsi="Sylfaen" w:cs="Sylfaen"/>
          <w:sz w:val="24"/>
          <w:szCs w:val="24"/>
          <w:lang w:val="ka-GE"/>
        </w:rPr>
        <w:t xml:space="preserve">განჩინება </w:t>
      </w:r>
      <w:r w:rsidRPr="009845E7">
        <w:rPr>
          <w:rFonts w:ascii="Sylfaen" w:hAnsi="Sylfaen"/>
          <w:sz w:val="24"/>
          <w:szCs w:val="24"/>
          <w:lang w:val="ka-GE"/>
        </w:rPr>
        <w:t xml:space="preserve">დაუყოვნებლივ </w:t>
      </w:r>
      <w:r w:rsidRPr="009845E7">
        <w:rPr>
          <w:rFonts w:ascii="Sylfaen" w:hAnsi="Sylfaen" w:cs="Sylfaen"/>
          <w:sz w:val="24"/>
          <w:szCs w:val="24"/>
          <w:lang w:val="ka-GE"/>
        </w:rPr>
        <w:t>გამოქვეყნდეს საკონსტიტუციო სასამართლოს ვებგვერდზე,    გაეგზავნოს</w:t>
      </w:r>
      <w:r w:rsidRPr="009845E7">
        <w:rPr>
          <w:rFonts w:ascii="Sylfaen" w:hAnsi="Sylfaen"/>
          <w:sz w:val="24"/>
          <w:szCs w:val="24"/>
          <w:lang w:val="ka-GE"/>
        </w:rPr>
        <w:t xml:space="preserve"> მხარეებს და  </w:t>
      </w:r>
      <w:r w:rsidR="00C471A0" w:rsidRPr="009845E7">
        <w:rPr>
          <w:rFonts w:ascii="Sylfaen" w:hAnsi="Sylfaen"/>
          <w:sz w:val="24"/>
          <w:szCs w:val="24"/>
          <w:lang w:val="ka-GE"/>
        </w:rPr>
        <w:t>„</w:t>
      </w:r>
      <w:r w:rsidR="00C471A0" w:rsidRPr="009845E7">
        <w:rPr>
          <w:rFonts w:ascii="Sylfaen" w:hAnsi="Sylfaen" w:cs="Sylfaen"/>
          <w:sz w:val="24"/>
          <w:szCs w:val="24"/>
          <w:lang w:val="ka-GE"/>
        </w:rPr>
        <w:t xml:space="preserve">საქართველოს  </w:t>
      </w:r>
      <w:r w:rsidRPr="009845E7">
        <w:rPr>
          <w:rFonts w:ascii="Sylfaen" w:hAnsi="Sylfaen" w:cs="Sylfaen"/>
          <w:sz w:val="24"/>
          <w:szCs w:val="24"/>
          <w:lang w:val="ka-GE"/>
        </w:rPr>
        <w:t xml:space="preserve">საკანონმდებლო  </w:t>
      </w:r>
      <w:r w:rsidR="00C471A0" w:rsidRPr="009845E7">
        <w:rPr>
          <w:rFonts w:ascii="Sylfaen" w:hAnsi="Sylfaen" w:cs="Sylfaen"/>
          <w:sz w:val="24"/>
          <w:szCs w:val="24"/>
          <w:lang w:val="ka-GE"/>
        </w:rPr>
        <w:t>მაცნეს</w:t>
      </w:r>
      <w:r w:rsidR="00C471A0" w:rsidRPr="009845E7">
        <w:rPr>
          <w:rFonts w:ascii="Sylfaen" w:hAnsi="Sylfaen"/>
          <w:sz w:val="24"/>
          <w:szCs w:val="24"/>
          <w:lang w:val="ka-GE"/>
        </w:rPr>
        <w:t>“.</w:t>
      </w:r>
    </w:p>
    <w:p w:rsidR="00831D59" w:rsidRPr="009845E7" w:rsidRDefault="00831D59" w:rsidP="00F22026">
      <w:pPr>
        <w:numPr>
          <w:ilvl w:val="0"/>
          <w:numId w:val="3"/>
        </w:numPr>
        <w:tabs>
          <w:tab w:val="left" w:pos="900"/>
        </w:tabs>
        <w:spacing w:after="0"/>
        <w:ind w:left="0" w:firstLine="540"/>
        <w:jc w:val="both"/>
        <w:rPr>
          <w:rFonts w:ascii="Sylfaen" w:hAnsi="Sylfaen"/>
          <w:sz w:val="24"/>
          <w:szCs w:val="24"/>
          <w:lang w:val="ka-GE"/>
        </w:rPr>
      </w:pPr>
      <w:r w:rsidRPr="009845E7">
        <w:rPr>
          <w:rFonts w:ascii="Sylfaen" w:hAnsi="Sylfaen" w:cs="AcadNusx"/>
          <w:bCs/>
          <w:sz w:val="24"/>
          <w:szCs w:val="24"/>
          <w:lang w:val="ka-GE"/>
        </w:rPr>
        <w:t>განჩინება</w:t>
      </w:r>
      <w:r w:rsidRPr="009845E7">
        <w:rPr>
          <w:rFonts w:ascii="Sylfaen" w:hAnsi="Sylfaen" w:cs="Sylfaen"/>
          <w:bCs/>
          <w:sz w:val="24"/>
          <w:szCs w:val="24"/>
          <w:lang w:val="ka-GE"/>
        </w:rPr>
        <w:t xml:space="preserve"> ძალაში</w:t>
      </w:r>
      <w:r w:rsidRPr="009845E7">
        <w:rPr>
          <w:rFonts w:ascii="Sylfaen" w:hAnsi="Sylfaen" w:cs="AcadNusx"/>
          <w:bCs/>
          <w:sz w:val="24"/>
          <w:szCs w:val="24"/>
          <w:lang w:val="ka-GE"/>
        </w:rPr>
        <w:t>ა</w:t>
      </w:r>
      <w:r w:rsidRPr="009845E7">
        <w:rPr>
          <w:rFonts w:ascii="Sylfaen" w:hAnsi="Sylfaen" w:cs="Sylfaen"/>
          <w:bCs/>
          <w:sz w:val="24"/>
          <w:szCs w:val="24"/>
          <w:lang w:val="ka-GE"/>
        </w:rPr>
        <w:t xml:space="preserve"> მის</w:t>
      </w:r>
      <w:r w:rsidRPr="009845E7">
        <w:rPr>
          <w:rFonts w:ascii="Sylfaen" w:hAnsi="Sylfaen" w:cs="AcadNusx"/>
          <w:bCs/>
          <w:sz w:val="24"/>
          <w:szCs w:val="24"/>
          <w:lang w:val="ka-GE"/>
        </w:rPr>
        <w:t xml:space="preserve">ი </w:t>
      </w:r>
      <w:r w:rsidRPr="009845E7">
        <w:rPr>
          <w:rFonts w:ascii="Sylfaen" w:hAnsi="Sylfaen" w:cs="Sylfaen"/>
          <w:bCs/>
          <w:sz w:val="24"/>
          <w:szCs w:val="24"/>
          <w:lang w:val="ka-GE"/>
        </w:rPr>
        <w:t>საკონსტიტუციო სასამართლოს ვებგვერდზე გამოქვეყნების მომენტიდა</w:t>
      </w:r>
      <w:r w:rsidRPr="009845E7">
        <w:rPr>
          <w:rFonts w:ascii="Sylfaen" w:hAnsi="Sylfaen" w:cs="AcadNusx"/>
          <w:bCs/>
          <w:sz w:val="24"/>
          <w:szCs w:val="24"/>
          <w:lang w:val="ka-GE"/>
        </w:rPr>
        <w:t>ნ.</w:t>
      </w:r>
    </w:p>
    <w:p w:rsidR="00831D59" w:rsidRPr="009845E7" w:rsidRDefault="00831D59" w:rsidP="00F22026">
      <w:pPr>
        <w:numPr>
          <w:ilvl w:val="0"/>
          <w:numId w:val="3"/>
        </w:numPr>
        <w:tabs>
          <w:tab w:val="left" w:pos="900"/>
        </w:tabs>
        <w:spacing w:after="0"/>
        <w:ind w:left="0" w:firstLine="540"/>
        <w:jc w:val="both"/>
        <w:rPr>
          <w:rFonts w:ascii="Sylfaen" w:hAnsi="Sylfaen"/>
          <w:sz w:val="24"/>
          <w:szCs w:val="24"/>
          <w:lang w:val="ka-GE"/>
        </w:rPr>
      </w:pPr>
      <w:r w:rsidRPr="009845E7">
        <w:rPr>
          <w:rFonts w:ascii="Sylfaen" w:hAnsi="Sylfaen" w:cs="AcadNusx"/>
          <w:bCs/>
          <w:sz w:val="24"/>
          <w:szCs w:val="24"/>
          <w:lang w:val="ka-GE"/>
        </w:rPr>
        <w:t xml:space="preserve">განჩინების </w:t>
      </w:r>
      <w:r w:rsidRPr="009845E7">
        <w:rPr>
          <w:rFonts w:ascii="Sylfaen" w:hAnsi="Sylfaen"/>
          <w:sz w:val="24"/>
          <w:szCs w:val="24"/>
          <w:lang w:val="ka-GE"/>
        </w:rPr>
        <w:t>ასლი გაეგზავნოს საქართველოს პარლამენტს, საქართველოს პრეზიდენტს, საქართველოს  მთავრობას და საქართველოს  უზენაეს  სასამართლოს.</w:t>
      </w:r>
    </w:p>
    <w:p w:rsidR="00831D59" w:rsidRPr="009845E7" w:rsidRDefault="00831D59" w:rsidP="00F22026">
      <w:pPr>
        <w:numPr>
          <w:ilvl w:val="0"/>
          <w:numId w:val="3"/>
        </w:numPr>
        <w:tabs>
          <w:tab w:val="left" w:pos="900"/>
        </w:tabs>
        <w:spacing w:after="0"/>
        <w:ind w:left="0" w:firstLine="540"/>
        <w:jc w:val="both"/>
        <w:rPr>
          <w:rFonts w:ascii="Sylfaen" w:hAnsi="Sylfaen"/>
          <w:sz w:val="24"/>
          <w:szCs w:val="24"/>
          <w:lang w:val="ka-GE"/>
        </w:rPr>
      </w:pPr>
      <w:r w:rsidRPr="009845E7">
        <w:rPr>
          <w:rFonts w:ascii="Sylfaen" w:hAnsi="Sylfaen" w:cs="Sylfaen"/>
          <w:bCs/>
          <w:sz w:val="24"/>
          <w:szCs w:val="24"/>
          <w:lang w:val="ka-GE"/>
        </w:rPr>
        <w:lastRenderedPageBreak/>
        <w:t>განჩინება   საბოლოოა  და  გასაჩივრებას  ან   გადასინჯვას  არ  ექვემდებარება</w:t>
      </w:r>
      <w:r w:rsidRPr="009845E7">
        <w:rPr>
          <w:rFonts w:ascii="Sylfaen" w:hAnsi="Sylfaen" w:cs="AcadNusx"/>
          <w:bCs/>
          <w:sz w:val="24"/>
          <w:szCs w:val="24"/>
          <w:lang w:val="ka-GE"/>
        </w:rPr>
        <w:t>.</w:t>
      </w:r>
    </w:p>
    <w:p w:rsidR="00831D59" w:rsidRPr="009845E7" w:rsidRDefault="00831D59" w:rsidP="00F22026">
      <w:pPr>
        <w:tabs>
          <w:tab w:val="left" w:pos="900"/>
        </w:tabs>
        <w:spacing w:after="0"/>
        <w:ind w:left="540"/>
        <w:jc w:val="both"/>
        <w:rPr>
          <w:rFonts w:ascii="Sylfaen" w:hAnsi="Sylfaen"/>
          <w:sz w:val="24"/>
          <w:szCs w:val="24"/>
          <w:lang w:val="ka-GE"/>
        </w:rPr>
      </w:pPr>
    </w:p>
    <w:p w:rsidR="00831D59" w:rsidRPr="009845E7" w:rsidRDefault="00831D59" w:rsidP="00F22026">
      <w:pPr>
        <w:tabs>
          <w:tab w:val="left" w:pos="900"/>
        </w:tabs>
        <w:spacing w:after="0"/>
        <w:ind w:left="540"/>
        <w:jc w:val="both"/>
        <w:rPr>
          <w:rFonts w:ascii="Sylfaen" w:hAnsi="Sylfaen"/>
          <w:sz w:val="24"/>
          <w:szCs w:val="24"/>
          <w:lang w:val="ka-GE"/>
        </w:rPr>
      </w:pPr>
    </w:p>
    <w:p w:rsidR="00831D59" w:rsidRPr="009845E7" w:rsidRDefault="00831D59" w:rsidP="00F22026">
      <w:pPr>
        <w:tabs>
          <w:tab w:val="left" w:pos="900"/>
        </w:tabs>
        <w:spacing w:after="0"/>
        <w:ind w:left="540"/>
        <w:jc w:val="both"/>
        <w:rPr>
          <w:rFonts w:ascii="Sylfaen" w:hAnsi="Sylfaen"/>
          <w:sz w:val="24"/>
          <w:szCs w:val="24"/>
          <w:lang w:val="ka-GE"/>
        </w:rPr>
      </w:pPr>
    </w:p>
    <w:p w:rsidR="00831D59" w:rsidRPr="009845E7" w:rsidRDefault="00831D59" w:rsidP="00F22026">
      <w:pPr>
        <w:tabs>
          <w:tab w:val="left" w:pos="900"/>
        </w:tabs>
        <w:spacing w:after="0"/>
        <w:ind w:left="540"/>
        <w:jc w:val="both"/>
        <w:rPr>
          <w:rFonts w:ascii="Sylfaen" w:hAnsi="Sylfaen"/>
          <w:b/>
          <w:sz w:val="24"/>
          <w:szCs w:val="24"/>
          <w:lang w:val="ka-GE"/>
        </w:rPr>
      </w:pPr>
      <w:r w:rsidRPr="009845E7">
        <w:rPr>
          <w:rFonts w:ascii="Sylfaen" w:hAnsi="Sylfaen"/>
          <w:b/>
          <w:sz w:val="24"/>
          <w:szCs w:val="24"/>
          <w:lang w:val="ka-GE"/>
        </w:rPr>
        <w:t xml:space="preserve"> პლენუმის წევრები:</w:t>
      </w:r>
    </w:p>
    <w:p w:rsidR="00831D59" w:rsidRPr="009845E7" w:rsidRDefault="00831D59" w:rsidP="00F22026">
      <w:pPr>
        <w:tabs>
          <w:tab w:val="left" w:pos="900"/>
        </w:tabs>
        <w:spacing w:after="0"/>
        <w:ind w:left="540"/>
        <w:jc w:val="both"/>
        <w:rPr>
          <w:rFonts w:ascii="Sylfaen" w:hAnsi="Sylfaen"/>
          <w:sz w:val="24"/>
          <w:szCs w:val="24"/>
          <w:lang w:val="ka-GE"/>
        </w:rPr>
      </w:pP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Sylfaen"/>
          <w:sz w:val="24"/>
          <w:szCs w:val="24"/>
          <w:lang w:val="ka-GE"/>
        </w:rPr>
        <w:t>გიორგი  პაპუაშვილი</w:t>
      </w:r>
    </w:p>
    <w:p w:rsidR="00831D59" w:rsidRPr="009845E7" w:rsidRDefault="00831D59" w:rsidP="00F22026">
      <w:pPr>
        <w:spacing w:after="0"/>
        <w:ind w:firstLine="720"/>
        <w:contextualSpacing/>
        <w:jc w:val="both"/>
        <w:rPr>
          <w:rFonts w:ascii="Sylfaen" w:hAnsi="Sylfaen" w:cs="AcadNusx"/>
          <w:sz w:val="24"/>
          <w:szCs w:val="24"/>
          <w:lang w:val="ka-GE"/>
        </w:rPr>
      </w:pPr>
    </w:p>
    <w:p w:rsidR="00831D59" w:rsidRPr="009845E7" w:rsidRDefault="00831D59" w:rsidP="00F22026">
      <w:pPr>
        <w:tabs>
          <w:tab w:val="left" w:pos="5322"/>
        </w:tabs>
        <w:spacing w:after="0"/>
        <w:ind w:firstLine="720"/>
        <w:contextualSpacing/>
        <w:jc w:val="both"/>
        <w:rPr>
          <w:rFonts w:ascii="Sylfaen" w:hAnsi="Sylfaen" w:cs="AcadNusx"/>
          <w:sz w:val="24"/>
          <w:szCs w:val="24"/>
          <w:lang w:val="ka-GE"/>
        </w:rPr>
      </w:pPr>
      <w:r w:rsidRPr="009845E7">
        <w:rPr>
          <w:rFonts w:ascii="Sylfaen" w:hAnsi="Sylfaen" w:cs="AcadNusx"/>
          <w:sz w:val="24"/>
          <w:szCs w:val="24"/>
          <w:lang w:val="ka-GE"/>
        </w:rPr>
        <w:t xml:space="preserve">კონსტანტინე  ვარძელაშვილი </w:t>
      </w:r>
    </w:p>
    <w:p w:rsidR="00831D59" w:rsidRPr="009845E7" w:rsidRDefault="00831D59" w:rsidP="00F22026">
      <w:pPr>
        <w:tabs>
          <w:tab w:val="left" w:pos="5322"/>
        </w:tabs>
        <w:spacing w:after="0"/>
        <w:ind w:firstLine="720"/>
        <w:contextualSpacing/>
        <w:jc w:val="both"/>
        <w:rPr>
          <w:rFonts w:ascii="Sylfaen" w:hAnsi="Sylfaen" w:cs="AcadNusx"/>
          <w:sz w:val="24"/>
          <w:szCs w:val="24"/>
          <w:lang w:val="ka-GE"/>
        </w:rPr>
      </w:pP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Sylfaen"/>
          <w:sz w:val="24"/>
          <w:szCs w:val="24"/>
          <w:lang w:val="ka-GE"/>
        </w:rPr>
        <w:t>ქეთევან  ერემაძე</w:t>
      </w:r>
    </w:p>
    <w:p w:rsidR="00831D59" w:rsidRPr="009845E7" w:rsidRDefault="00831D59" w:rsidP="00F22026">
      <w:pPr>
        <w:spacing w:after="0"/>
        <w:ind w:firstLine="720"/>
        <w:contextualSpacing/>
        <w:jc w:val="both"/>
        <w:rPr>
          <w:rFonts w:ascii="Sylfaen" w:hAnsi="Sylfaen" w:cs="AcadNusx"/>
          <w:sz w:val="24"/>
          <w:szCs w:val="24"/>
          <w:lang w:val="ka-GE"/>
        </w:rPr>
      </w:pP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Sylfaen"/>
          <w:sz w:val="24"/>
          <w:szCs w:val="24"/>
          <w:lang w:val="ka-GE"/>
        </w:rPr>
        <w:t>ზაზა  თავაძე</w:t>
      </w:r>
    </w:p>
    <w:p w:rsidR="00831D59" w:rsidRPr="009845E7" w:rsidRDefault="00831D59" w:rsidP="00F22026">
      <w:pPr>
        <w:spacing w:after="0"/>
        <w:ind w:firstLine="720"/>
        <w:contextualSpacing/>
        <w:jc w:val="both"/>
        <w:rPr>
          <w:rFonts w:ascii="Sylfaen" w:hAnsi="Sylfaen"/>
          <w:sz w:val="24"/>
          <w:szCs w:val="24"/>
          <w:lang w:val="ka-GE"/>
        </w:rPr>
      </w:pP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Sylfaen"/>
          <w:sz w:val="24"/>
          <w:szCs w:val="24"/>
          <w:lang w:val="ka-GE"/>
        </w:rPr>
        <w:t>მაია  კოპალეიშვილი</w:t>
      </w:r>
    </w:p>
    <w:p w:rsidR="00831D59" w:rsidRPr="009845E7" w:rsidRDefault="00831D59" w:rsidP="00F22026">
      <w:pPr>
        <w:spacing w:after="0"/>
        <w:ind w:firstLine="720"/>
        <w:contextualSpacing/>
        <w:jc w:val="both"/>
        <w:rPr>
          <w:rFonts w:ascii="Sylfaen" w:hAnsi="Sylfaen" w:cs="AcadNusx"/>
          <w:sz w:val="24"/>
          <w:szCs w:val="24"/>
          <w:lang w:val="ka-GE"/>
        </w:rPr>
      </w:pP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AcadNusx"/>
          <w:sz w:val="24"/>
          <w:szCs w:val="24"/>
          <w:lang w:val="ka-GE"/>
        </w:rPr>
        <w:t xml:space="preserve">მერაბ  ტურავა </w:t>
      </w:r>
    </w:p>
    <w:p w:rsidR="00831D59" w:rsidRPr="009845E7" w:rsidRDefault="00831D59" w:rsidP="00F22026">
      <w:pPr>
        <w:spacing w:after="0"/>
        <w:ind w:firstLine="720"/>
        <w:contextualSpacing/>
        <w:jc w:val="both"/>
        <w:rPr>
          <w:rFonts w:ascii="Sylfaen" w:hAnsi="Sylfaen"/>
          <w:sz w:val="24"/>
          <w:szCs w:val="24"/>
          <w:lang w:val="ka-GE"/>
        </w:rPr>
      </w:pP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Sylfaen"/>
          <w:sz w:val="24"/>
          <w:szCs w:val="24"/>
          <w:lang w:val="ka-GE"/>
        </w:rPr>
        <w:t>ოთარ  სიჭინავა</w:t>
      </w:r>
    </w:p>
    <w:p w:rsidR="00831D59" w:rsidRPr="009845E7" w:rsidRDefault="00831D59" w:rsidP="00F22026">
      <w:pPr>
        <w:spacing w:after="0"/>
        <w:ind w:firstLine="720"/>
        <w:contextualSpacing/>
        <w:jc w:val="both"/>
        <w:rPr>
          <w:rFonts w:ascii="Sylfaen" w:hAnsi="Sylfaen"/>
          <w:sz w:val="24"/>
          <w:szCs w:val="24"/>
          <w:lang w:val="ka-GE"/>
        </w:rPr>
      </w:pPr>
    </w:p>
    <w:p w:rsidR="00831D59" w:rsidRPr="009845E7" w:rsidRDefault="00831D59" w:rsidP="00F22026">
      <w:pPr>
        <w:spacing w:after="0"/>
        <w:ind w:firstLine="720"/>
        <w:contextualSpacing/>
        <w:jc w:val="both"/>
        <w:rPr>
          <w:rFonts w:ascii="Sylfaen" w:hAnsi="Sylfaen" w:cs="AcadNusx"/>
          <w:sz w:val="24"/>
          <w:szCs w:val="24"/>
          <w:lang w:val="ka-GE"/>
        </w:rPr>
      </w:pPr>
      <w:r w:rsidRPr="009845E7">
        <w:rPr>
          <w:rFonts w:ascii="Sylfaen" w:hAnsi="Sylfaen" w:cs="Sylfaen"/>
          <w:sz w:val="24"/>
          <w:szCs w:val="24"/>
          <w:lang w:val="ka-GE"/>
        </w:rPr>
        <w:t>ლალი  ფაფიაშვილი</w:t>
      </w:r>
    </w:p>
    <w:p w:rsidR="00831D59" w:rsidRPr="009845E7" w:rsidRDefault="00831D59" w:rsidP="00F22026">
      <w:pPr>
        <w:spacing w:after="0"/>
        <w:ind w:firstLine="720"/>
        <w:contextualSpacing/>
        <w:jc w:val="both"/>
        <w:rPr>
          <w:rFonts w:ascii="Sylfaen" w:hAnsi="Sylfaen"/>
          <w:sz w:val="24"/>
          <w:szCs w:val="24"/>
          <w:lang w:val="ka-GE"/>
        </w:rPr>
      </w:pPr>
    </w:p>
    <w:p w:rsidR="00831D59" w:rsidRPr="009845E7" w:rsidRDefault="00831D59" w:rsidP="00F22026">
      <w:pPr>
        <w:spacing w:after="0"/>
        <w:ind w:firstLine="720"/>
        <w:contextualSpacing/>
        <w:jc w:val="both"/>
        <w:rPr>
          <w:rFonts w:ascii="Sylfaen" w:hAnsi="Sylfaen"/>
          <w:sz w:val="24"/>
          <w:szCs w:val="24"/>
          <w:lang w:val="ka-GE"/>
        </w:rPr>
      </w:pPr>
      <w:r w:rsidRPr="009845E7">
        <w:rPr>
          <w:rFonts w:ascii="Sylfaen" w:hAnsi="Sylfaen" w:cs="Sylfaen"/>
          <w:sz w:val="24"/>
          <w:szCs w:val="24"/>
          <w:lang w:val="ka-GE"/>
        </w:rPr>
        <w:t>თამაზ  ცაბუტაშვილი</w:t>
      </w:r>
    </w:p>
    <w:p w:rsidR="00831D59" w:rsidRPr="009845E7" w:rsidRDefault="00831D59" w:rsidP="00F22026">
      <w:pPr>
        <w:spacing w:after="0"/>
        <w:rPr>
          <w:rFonts w:ascii="Sylfaen" w:hAnsi="Sylfaen"/>
          <w:sz w:val="24"/>
          <w:szCs w:val="24"/>
          <w:lang w:val="ka-GE"/>
        </w:rPr>
      </w:pPr>
    </w:p>
    <w:p w:rsidR="00831D59" w:rsidRPr="009845E7" w:rsidRDefault="00831D59" w:rsidP="00F22026">
      <w:pPr>
        <w:spacing w:after="0"/>
        <w:rPr>
          <w:rFonts w:ascii="Sylfaen" w:hAnsi="Sylfaen"/>
          <w:sz w:val="24"/>
          <w:szCs w:val="24"/>
          <w:lang w:val="ka-GE"/>
        </w:rPr>
      </w:pPr>
    </w:p>
    <w:p w:rsidR="0044103E" w:rsidRPr="009845E7" w:rsidRDefault="0044103E" w:rsidP="00F22026">
      <w:pPr>
        <w:spacing w:after="0"/>
        <w:rPr>
          <w:rFonts w:ascii="Sylfaen" w:hAnsi="Sylfaen"/>
          <w:sz w:val="24"/>
          <w:szCs w:val="24"/>
          <w:lang w:val="ka-GE"/>
        </w:rPr>
      </w:pPr>
    </w:p>
    <w:sectPr w:rsidR="0044103E" w:rsidRPr="009845E7" w:rsidSect="00F22026">
      <w:footerReference w:type="default" r:id="rId7"/>
      <w:pgSz w:w="12240" w:h="15840"/>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5B" w:rsidRDefault="00953F5B" w:rsidP="00C35D2F">
      <w:pPr>
        <w:spacing w:after="0" w:line="240" w:lineRule="auto"/>
      </w:pPr>
      <w:r>
        <w:separator/>
      </w:r>
    </w:p>
  </w:endnote>
  <w:endnote w:type="continuationSeparator" w:id="0">
    <w:p w:rsidR="00953F5B" w:rsidRDefault="00953F5B" w:rsidP="00C3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dNusx">
    <w:panose1 w:val="00000000000000000000"/>
    <w:charset w:val="00"/>
    <w:family w:val="auto"/>
    <w:pitch w:val="variable"/>
    <w:sig w:usb0="00000087" w:usb1="00000000" w:usb2="00000000" w:usb3="00000000" w:csb0="0000001B"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erriweathe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4A" w:rsidRDefault="000F4095">
    <w:pPr>
      <w:pStyle w:val="Footer"/>
      <w:jc w:val="right"/>
    </w:pPr>
    <w:r>
      <w:fldChar w:fldCharType="begin"/>
    </w:r>
    <w:r w:rsidR="0044103E">
      <w:instrText xml:space="preserve"> PAGE   \* MERGEFORMAT </w:instrText>
    </w:r>
    <w:r>
      <w:fldChar w:fldCharType="separate"/>
    </w:r>
    <w:r w:rsidR="009845E7">
      <w:rPr>
        <w:noProof/>
      </w:rPr>
      <w:t>13</w:t>
    </w:r>
    <w:r>
      <w:rPr>
        <w:noProof/>
      </w:rPr>
      <w:fldChar w:fldCharType="end"/>
    </w:r>
  </w:p>
  <w:p w:rsidR="007C264A" w:rsidRDefault="00953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5B" w:rsidRDefault="00953F5B" w:rsidP="00C35D2F">
      <w:pPr>
        <w:spacing w:after="0" w:line="240" w:lineRule="auto"/>
      </w:pPr>
      <w:r>
        <w:separator/>
      </w:r>
    </w:p>
  </w:footnote>
  <w:footnote w:type="continuationSeparator" w:id="0">
    <w:p w:rsidR="00953F5B" w:rsidRDefault="00953F5B" w:rsidP="00C35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456C4"/>
    <w:multiLevelType w:val="hybridMultilevel"/>
    <w:tmpl w:val="0616D5DE"/>
    <w:lvl w:ilvl="0" w:tplc="4A6C9008">
      <w:start w:val="1"/>
      <w:numFmt w:val="decimal"/>
      <w:lvlText w:val="%1."/>
      <w:lvlJc w:val="left"/>
      <w:pPr>
        <w:ind w:left="915" w:hanging="465"/>
      </w:pPr>
      <w:rPr>
        <w:rFonts w:ascii="AcadNusx" w:hAnsi="AcadNusx"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CC90160"/>
    <w:multiLevelType w:val="hybridMultilevel"/>
    <w:tmpl w:val="2A60041C"/>
    <w:lvl w:ilvl="0" w:tplc="44FAB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EA0B26"/>
    <w:multiLevelType w:val="multilevel"/>
    <w:tmpl w:val="E752F316"/>
    <w:lvl w:ilvl="0">
      <w:start w:val="1"/>
      <w:numFmt w:val="decimal"/>
      <w:lvlText w:val="%1."/>
      <w:lvlJc w:val="left"/>
      <w:pPr>
        <w:ind w:left="360" w:firstLine="0"/>
      </w:pPr>
    </w:lvl>
    <w:lvl w:ilvl="1">
      <w:start w:val="1"/>
      <w:numFmt w:val="decimal"/>
      <w:lvlText w:val="%1.%2"/>
      <w:lvlJc w:val="left"/>
      <w:pPr>
        <w:ind w:left="720" w:firstLine="36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1D59"/>
    <w:rsid w:val="0003763A"/>
    <w:rsid w:val="00041FF4"/>
    <w:rsid w:val="000533A4"/>
    <w:rsid w:val="000F4095"/>
    <w:rsid w:val="00126112"/>
    <w:rsid w:val="00160112"/>
    <w:rsid w:val="001660DF"/>
    <w:rsid w:val="00191C72"/>
    <w:rsid w:val="001A3885"/>
    <w:rsid w:val="003C38FF"/>
    <w:rsid w:val="003D6852"/>
    <w:rsid w:val="00420E31"/>
    <w:rsid w:val="0044103E"/>
    <w:rsid w:val="004B094A"/>
    <w:rsid w:val="004B6D87"/>
    <w:rsid w:val="005805CC"/>
    <w:rsid w:val="005D42AE"/>
    <w:rsid w:val="006203A2"/>
    <w:rsid w:val="006B0E81"/>
    <w:rsid w:val="007651B0"/>
    <w:rsid w:val="00765219"/>
    <w:rsid w:val="007B1D77"/>
    <w:rsid w:val="00805776"/>
    <w:rsid w:val="00831D59"/>
    <w:rsid w:val="008A1F5E"/>
    <w:rsid w:val="00953F5B"/>
    <w:rsid w:val="009845E7"/>
    <w:rsid w:val="00A5003F"/>
    <w:rsid w:val="00C35D2F"/>
    <w:rsid w:val="00C36272"/>
    <w:rsid w:val="00C471A0"/>
    <w:rsid w:val="00C809DE"/>
    <w:rsid w:val="00CE5518"/>
    <w:rsid w:val="00E3036B"/>
    <w:rsid w:val="00E975D6"/>
    <w:rsid w:val="00F22026"/>
    <w:rsid w:val="00F5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6E2FF-B0B0-4392-8BBD-64315B36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D59"/>
    <w:pPr>
      <w:ind w:left="720"/>
      <w:contextualSpacing/>
    </w:pPr>
    <w:rPr>
      <w:rFonts w:ascii="Calibri" w:eastAsia="Times New Roman" w:hAnsi="Calibri" w:cs="Times New Roman"/>
    </w:rPr>
  </w:style>
  <w:style w:type="paragraph" w:customStyle="1" w:styleId="Normal1">
    <w:name w:val="Normal1"/>
    <w:rsid w:val="00831D59"/>
    <w:rPr>
      <w:rFonts w:ascii="Calibri" w:eastAsia="Calibri" w:hAnsi="Calibri" w:cs="Calibri"/>
      <w:color w:val="000000"/>
    </w:rPr>
  </w:style>
  <w:style w:type="paragraph" w:styleId="BodyTextIndent">
    <w:name w:val="Body Text Indent"/>
    <w:basedOn w:val="Normal"/>
    <w:link w:val="BodyTextIndentChar"/>
    <w:rsid w:val="00831D59"/>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31D5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31D5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831D59"/>
    <w:rPr>
      <w:rFonts w:ascii="Calibri" w:eastAsia="Times New Roman" w:hAnsi="Calibri" w:cs="Times New Roman"/>
    </w:rPr>
  </w:style>
  <w:style w:type="character" w:styleId="CommentReference">
    <w:name w:val="annotation reference"/>
    <w:basedOn w:val="DefaultParagraphFont"/>
    <w:uiPriority w:val="99"/>
    <w:semiHidden/>
    <w:unhideWhenUsed/>
    <w:rsid w:val="00E3036B"/>
    <w:rPr>
      <w:sz w:val="16"/>
      <w:szCs w:val="16"/>
    </w:rPr>
  </w:style>
  <w:style w:type="paragraph" w:styleId="CommentText">
    <w:name w:val="annotation text"/>
    <w:basedOn w:val="Normal"/>
    <w:link w:val="CommentTextChar"/>
    <w:uiPriority w:val="99"/>
    <w:semiHidden/>
    <w:unhideWhenUsed/>
    <w:rsid w:val="00E3036B"/>
    <w:pPr>
      <w:spacing w:line="240" w:lineRule="auto"/>
    </w:pPr>
    <w:rPr>
      <w:sz w:val="20"/>
      <w:szCs w:val="20"/>
    </w:rPr>
  </w:style>
  <w:style w:type="character" w:customStyle="1" w:styleId="CommentTextChar">
    <w:name w:val="Comment Text Char"/>
    <w:basedOn w:val="DefaultParagraphFont"/>
    <w:link w:val="CommentText"/>
    <w:uiPriority w:val="99"/>
    <w:semiHidden/>
    <w:rsid w:val="00E3036B"/>
    <w:rPr>
      <w:sz w:val="20"/>
      <w:szCs w:val="20"/>
    </w:rPr>
  </w:style>
  <w:style w:type="paragraph" w:styleId="CommentSubject">
    <w:name w:val="annotation subject"/>
    <w:basedOn w:val="CommentText"/>
    <w:next w:val="CommentText"/>
    <w:link w:val="CommentSubjectChar"/>
    <w:uiPriority w:val="99"/>
    <w:semiHidden/>
    <w:unhideWhenUsed/>
    <w:rsid w:val="00E3036B"/>
    <w:rPr>
      <w:b/>
      <w:bCs/>
    </w:rPr>
  </w:style>
  <w:style w:type="character" w:customStyle="1" w:styleId="CommentSubjectChar">
    <w:name w:val="Comment Subject Char"/>
    <w:basedOn w:val="CommentTextChar"/>
    <w:link w:val="CommentSubject"/>
    <w:uiPriority w:val="99"/>
    <w:semiHidden/>
    <w:rsid w:val="00E3036B"/>
    <w:rPr>
      <w:b/>
      <w:bCs/>
      <w:sz w:val="20"/>
      <w:szCs w:val="20"/>
    </w:rPr>
  </w:style>
  <w:style w:type="paragraph" w:styleId="BalloonText">
    <w:name w:val="Balloon Text"/>
    <w:basedOn w:val="Normal"/>
    <w:link w:val="BalloonTextChar"/>
    <w:uiPriority w:val="99"/>
    <w:semiHidden/>
    <w:unhideWhenUsed/>
    <w:rsid w:val="00E30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3817</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 eremadze</dc:creator>
  <cp:lastModifiedBy>ana chiab</cp:lastModifiedBy>
  <cp:revision>4</cp:revision>
  <cp:lastPrinted>2016-09-30T09:40:00Z</cp:lastPrinted>
  <dcterms:created xsi:type="dcterms:W3CDTF">2016-09-30T12:17:00Z</dcterms:created>
  <dcterms:modified xsi:type="dcterms:W3CDTF">2019-12-11T13:05:00Z</dcterms:modified>
</cp:coreProperties>
</file>