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40" w:rsidRPr="00252FE2" w:rsidRDefault="00B55F40" w:rsidP="00B55F40">
      <w:pPr>
        <w:ind w:firstLine="450"/>
        <w:jc w:val="both"/>
        <w:rPr>
          <w:rFonts w:ascii="Sylfaen" w:hAnsi="Sylfaen"/>
          <w:b/>
          <w:sz w:val="24"/>
          <w:szCs w:val="24"/>
          <w:lang w:val="ka-GE"/>
        </w:rPr>
      </w:pPr>
    </w:p>
    <w:p w:rsidR="00B55F40" w:rsidRPr="00252FE2" w:rsidRDefault="00B55F40" w:rsidP="00B55F40">
      <w:pPr>
        <w:ind w:firstLine="450"/>
        <w:jc w:val="both"/>
        <w:rPr>
          <w:rFonts w:ascii="Sylfaen" w:hAnsi="Sylfaen"/>
          <w:b/>
          <w:sz w:val="24"/>
          <w:szCs w:val="24"/>
          <w:lang w:val="ka-GE"/>
        </w:rPr>
      </w:pPr>
    </w:p>
    <w:p w:rsidR="00B55F40" w:rsidRPr="00252FE2" w:rsidRDefault="00B55F40" w:rsidP="00B55F40">
      <w:pPr>
        <w:ind w:firstLine="450"/>
        <w:jc w:val="both"/>
        <w:rPr>
          <w:rFonts w:ascii="Sylfaen" w:hAnsi="Sylfaen"/>
          <w:b/>
          <w:sz w:val="24"/>
          <w:szCs w:val="24"/>
          <w:lang w:val="ka-GE"/>
        </w:rPr>
      </w:pPr>
    </w:p>
    <w:p w:rsidR="00B55F40" w:rsidRPr="00252FE2" w:rsidRDefault="00B55F40" w:rsidP="00B55F40">
      <w:pPr>
        <w:ind w:firstLine="450"/>
        <w:jc w:val="both"/>
        <w:rPr>
          <w:rFonts w:ascii="Sylfaen" w:hAnsi="Sylfaen"/>
          <w:b/>
          <w:sz w:val="24"/>
          <w:szCs w:val="24"/>
          <w:lang w:val="ka-GE"/>
        </w:rPr>
      </w:pPr>
    </w:p>
    <w:p w:rsidR="00B55F40" w:rsidRPr="00252FE2" w:rsidRDefault="00B55F40" w:rsidP="00B55F40">
      <w:pPr>
        <w:ind w:firstLine="450"/>
        <w:jc w:val="both"/>
        <w:rPr>
          <w:rFonts w:ascii="Sylfaen" w:hAnsi="Sylfaen"/>
          <w:b/>
          <w:sz w:val="24"/>
          <w:szCs w:val="24"/>
          <w:lang w:val="ka-GE"/>
        </w:rPr>
      </w:pPr>
    </w:p>
    <w:p w:rsidR="00B55F40" w:rsidRPr="00252FE2" w:rsidRDefault="00B55F40" w:rsidP="00B55F40">
      <w:pPr>
        <w:ind w:firstLine="450"/>
        <w:jc w:val="both"/>
        <w:rPr>
          <w:rFonts w:ascii="Sylfaen" w:hAnsi="Sylfaen"/>
          <w:b/>
          <w:sz w:val="24"/>
          <w:szCs w:val="24"/>
          <w:lang w:val="ka-GE"/>
        </w:rPr>
      </w:pPr>
    </w:p>
    <w:p w:rsidR="00B55F40" w:rsidRPr="00252FE2" w:rsidRDefault="00B55F40" w:rsidP="00B55F40">
      <w:pPr>
        <w:ind w:firstLine="450"/>
        <w:jc w:val="both"/>
        <w:rPr>
          <w:rFonts w:ascii="Sylfaen" w:hAnsi="Sylfaen"/>
          <w:b/>
          <w:sz w:val="24"/>
          <w:szCs w:val="24"/>
          <w:lang w:val="ka-GE"/>
        </w:rPr>
      </w:pPr>
    </w:p>
    <w:p w:rsidR="00B55F40" w:rsidRPr="00867653" w:rsidRDefault="00B55F40" w:rsidP="00B55F40">
      <w:pPr>
        <w:ind w:firstLine="450"/>
        <w:jc w:val="both"/>
        <w:rPr>
          <w:rFonts w:ascii="Sylfaen" w:hAnsi="Sylfaen"/>
          <w:b/>
          <w:sz w:val="24"/>
          <w:szCs w:val="24"/>
          <w:lang w:val="ka-GE"/>
        </w:rPr>
      </w:pPr>
      <w:r w:rsidRPr="00867653">
        <w:rPr>
          <w:rFonts w:ascii="Sylfaen" w:hAnsi="Sylfaen"/>
          <w:b/>
          <w:sz w:val="24"/>
          <w:szCs w:val="24"/>
          <w:lang w:val="ka-GE"/>
        </w:rPr>
        <w:t>№1</w:t>
      </w:r>
      <w:r w:rsidRPr="00867653">
        <w:rPr>
          <w:rFonts w:ascii="Sylfaen" w:hAnsi="Sylfaen"/>
          <w:b/>
          <w:sz w:val="24"/>
          <w:szCs w:val="24"/>
        </w:rPr>
        <w:t>/</w:t>
      </w:r>
      <w:r w:rsidRPr="00867653">
        <w:rPr>
          <w:rFonts w:ascii="Sylfaen" w:hAnsi="Sylfaen"/>
          <w:b/>
          <w:sz w:val="24"/>
          <w:szCs w:val="24"/>
          <w:lang w:val="ka-GE"/>
        </w:rPr>
        <w:t>3</w:t>
      </w:r>
      <w:r w:rsidRPr="00867653">
        <w:rPr>
          <w:rFonts w:ascii="Sylfaen" w:hAnsi="Sylfaen"/>
          <w:b/>
          <w:sz w:val="24"/>
          <w:szCs w:val="24"/>
        </w:rPr>
        <w:t xml:space="preserve">/679                                                             </w:t>
      </w:r>
      <w:r w:rsidRPr="00867653">
        <w:rPr>
          <w:rFonts w:ascii="Sylfaen" w:hAnsi="Sylfaen"/>
          <w:b/>
          <w:sz w:val="24"/>
          <w:szCs w:val="24"/>
          <w:lang w:val="ka-GE"/>
        </w:rPr>
        <w:t>ქ. ბათუმი, 201</w:t>
      </w:r>
      <w:r>
        <w:rPr>
          <w:rFonts w:ascii="Sylfaen" w:hAnsi="Sylfaen"/>
          <w:b/>
          <w:sz w:val="24"/>
          <w:szCs w:val="24"/>
          <w:lang w:val="ka-GE"/>
        </w:rPr>
        <w:t>6</w:t>
      </w:r>
      <w:r w:rsidRPr="00867653">
        <w:rPr>
          <w:rFonts w:ascii="Sylfaen" w:hAnsi="Sylfaen"/>
          <w:b/>
          <w:sz w:val="24"/>
          <w:szCs w:val="24"/>
          <w:lang w:val="ka-GE"/>
        </w:rPr>
        <w:t xml:space="preserve"> წლის 4 თებერვალი</w:t>
      </w:r>
    </w:p>
    <w:p w:rsidR="00B55F40" w:rsidRPr="00867653" w:rsidRDefault="00B55F40" w:rsidP="00B55F40">
      <w:pPr>
        <w:ind w:firstLine="450"/>
        <w:jc w:val="both"/>
        <w:rPr>
          <w:rFonts w:ascii="Sylfaen" w:hAnsi="Sylfaen"/>
          <w:b/>
          <w:sz w:val="24"/>
          <w:szCs w:val="24"/>
        </w:rPr>
      </w:pPr>
    </w:p>
    <w:p w:rsidR="00B55F40" w:rsidRPr="00867653" w:rsidRDefault="00B55F40" w:rsidP="00B55F40">
      <w:pPr>
        <w:spacing w:after="0"/>
        <w:ind w:firstLine="446"/>
        <w:jc w:val="both"/>
        <w:rPr>
          <w:rFonts w:ascii="Sylfaen" w:hAnsi="Sylfaen"/>
          <w:b/>
          <w:sz w:val="24"/>
          <w:szCs w:val="24"/>
          <w:lang w:val="ka-GE"/>
        </w:rPr>
      </w:pPr>
      <w:r w:rsidRPr="00867653">
        <w:rPr>
          <w:rFonts w:ascii="Sylfaen" w:hAnsi="Sylfaen"/>
          <w:b/>
          <w:sz w:val="24"/>
          <w:szCs w:val="24"/>
          <w:lang w:val="ka-GE"/>
        </w:rPr>
        <w:t>კოლეგიის შემადგენლობა:</w:t>
      </w:r>
    </w:p>
    <w:p w:rsidR="00B55F40" w:rsidRPr="00867653" w:rsidRDefault="00B55F40" w:rsidP="00B55F40">
      <w:pPr>
        <w:spacing w:after="0"/>
        <w:ind w:firstLine="446"/>
        <w:jc w:val="both"/>
        <w:rPr>
          <w:rFonts w:ascii="Sylfaen" w:hAnsi="Sylfaen"/>
          <w:sz w:val="24"/>
          <w:szCs w:val="24"/>
          <w:lang w:val="ka-GE"/>
        </w:rPr>
      </w:pPr>
      <w:r w:rsidRPr="00867653">
        <w:rPr>
          <w:rFonts w:ascii="Sylfaen" w:hAnsi="Sylfaen"/>
          <w:sz w:val="24"/>
          <w:szCs w:val="24"/>
          <w:lang w:val="ka-GE"/>
        </w:rPr>
        <w:t>კონსტანტინე ვარძელაშვილი - სხდომის თავმჯდომარე</w:t>
      </w:r>
      <w:r>
        <w:rPr>
          <w:rFonts w:ascii="Sylfaen" w:hAnsi="Sylfaen"/>
          <w:sz w:val="24"/>
          <w:szCs w:val="24"/>
          <w:lang w:val="ka-GE"/>
        </w:rPr>
        <w:t>, მომხსენებელი მოსამართლე;</w:t>
      </w:r>
    </w:p>
    <w:p w:rsidR="00B55F40" w:rsidRPr="00867653" w:rsidRDefault="00B55F40" w:rsidP="00B55F40">
      <w:pPr>
        <w:spacing w:after="0"/>
        <w:ind w:firstLine="446"/>
        <w:jc w:val="both"/>
        <w:rPr>
          <w:rFonts w:ascii="Sylfaen" w:hAnsi="Sylfaen"/>
          <w:sz w:val="24"/>
          <w:szCs w:val="24"/>
          <w:lang w:val="ka-GE"/>
        </w:rPr>
      </w:pPr>
      <w:r w:rsidRPr="00867653">
        <w:rPr>
          <w:rFonts w:ascii="Sylfaen" w:hAnsi="Sylfaen"/>
          <w:sz w:val="24"/>
          <w:szCs w:val="24"/>
          <w:lang w:val="ka-GE"/>
        </w:rPr>
        <w:t>ქეთევან ერემაძე - წევრი;</w:t>
      </w:r>
    </w:p>
    <w:p w:rsidR="00B55F40" w:rsidRPr="00867653" w:rsidRDefault="00B55F40" w:rsidP="00B55F40">
      <w:pPr>
        <w:spacing w:after="0"/>
        <w:ind w:firstLine="446"/>
        <w:jc w:val="both"/>
        <w:rPr>
          <w:rFonts w:ascii="Sylfaen" w:hAnsi="Sylfaen"/>
          <w:sz w:val="24"/>
          <w:szCs w:val="24"/>
          <w:lang w:val="ka-GE"/>
        </w:rPr>
      </w:pPr>
      <w:r w:rsidRPr="00867653">
        <w:rPr>
          <w:rFonts w:ascii="Sylfaen" w:hAnsi="Sylfaen"/>
          <w:sz w:val="24"/>
          <w:szCs w:val="24"/>
          <w:lang w:val="ka-GE"/>
        </w:rPr>
        <w:t>მაია კოპალეიშვილი - წევრი;</w:t>
      </w:r>
    </w:p>
    <w:p w:rsidR="00B55F40" w:rsidRDefault="00B55F40" w:rsidP="00B55F40">
      <w:pPr>
        <w:spacing w:after="0"/>
        <w:ind w:firstLine="446"/>
        <w:jc w:val="both"/>
        <w:rPr>
          <w:rFonts w:ascii="Sylfaen" w:hAnsi="Sylfaen"/>
          <w:sz w:val="24"/>
          <w:szCs w:val="24"/>
          <w:lang w:val="ka-GE"/>
        </w:rPr>
      </w:pPr>
      <w:r w:rsidRPr="00867653">
        <w:rPr>
          <w:rFonts w:ascii="Sylfaen" w:hAnsi="Sylfaen"/>
          <w:sz w:val="24"/>
          <w:szCs w:val="24"/>
          <w:lang w:val="ka-GE"/>
        </w:rPr>
        <w:t>მერაბ ტურავა - წევრი.</w:t>
      </w:r>
    </w:p>
    <w:p w:rsidR="00B55F40" w:rsidRPr="00867653" w:rsidRDefault="00B55F40" w:rsidP="00B55F40">
      <w:pPr>
        <w:spacing w:after="0"/>
        <w:ind w:firstLine="446"/>
        <w:jc w:val="both"/>
        <w:rPr>
          <w:rFonts w:ascii="Sylfaen" w:hAnsi="Sylfaen"/>
          <w:b/>
          <w:sz w:val="24"/>
          <w:szCs w:val="24"/>
          <w:lang w:val="ka-GE"/>
        </w:rPr>
      </w:pPr>
    </w:p>
    <w:p w:rsidR="00B55F40" w:rsidRDefault="00B55F40" w:rsidP="00B55F40">
      <w:pPr>
        <w:spacing w:after="0"/>
        <w:ind w:firstLine="450"/>
        <w:jc w:val="both"/>
        <w:rPr>
          <w:rFonts w:ascii="Sylfaen" w:hAnsi="Sylfaen"/>
          <w:sz w:val="24"/>
          <w:szCs w:val="24"/>
          <w:lang w:val="ka-GE"/>
        </w:rPr>
      </w:pPr>
      <w:r w:rsidRPr="00867653">
        <w:rPr>
          <w:rFonts w:ascii="Sylfaen" w:hAnsi="Sylfaen"/>
          <w:b/>
          <w:sz w:val="24"/>
          <w:szCs w:val="24"/>
          <w:lang w:val="ka-GE"/>
        </w:rPr>
        <w:t xml:space="preserve">სხდომის მდივანი: </w:t>
      </w:r>
      <w:r>
        <w:rPr>
          <w:rFonts w:ascii="Sylfaen" w:hAnsi="Sylfaen"/>
          <w:sz w:val="24"/>
          <w:szCs w:val="24"/>
          <w:lang w:val="ka-GE"/>
        </w:rPr>
        <w:t>დარეჯან ჩალიგავა</w:t>
      </w:r>
    </w:p>
    <w:p w:rsidR="00B55F40" w:rsidRPr="00867653" w:rsidRDefault="00B55F40" w:rsidP="00B55F40">
      <w:pPr>
        <w:spacing w:after="0"/>
        <w:ind w:firstLine="450"/>
        <w:jc w:val="both"/>
        <w:rPr>
          <w:rFonts w:ascii="Sylfaen" w:hAnsi="Sylfaen"/>
          <w:b/>
          <w:sz w:val="24"/>
          <w:szCs w:val="24"/>
          <w:lang w:val="ka-GE"/>
        </w:rPr>
      </w:pPr>
    </w:p>
    <w:p w:rsidR="00B55F40" w:rsidRDefault="00B55F40" w:rsidP="00B55F40">
      <w:pPr>
        <w:spacing w:after="0"/>
        <w:ind w:firstLine="450"/>
        <w:jc w:val="both"/>
        <w:rPr>
          <w:rFonts w:ascii="Sylfaen" w:hAnsi="Sylfaen"/>
          <w:sz w:val="24"/>
          <w:szCs w:val="24"/>
          <w:lang w:val="ka-GE"/>
        </w:rPr>
      </w:pPr>
      <w:r w:rsidRPr="00867653">
        <w:rPr>
          <w:rFonts w:ascii="Sylfaen" w:hAnsi="Sylfaen"/>
          <w:b/>
          <w:sz w:val="24"/>
          <w:szCs w:val="24"/>
          <w:lang w:val="ka-GE"/>
        </w:rPr>
        <w:t xml:space="preserve">საქმის დასახელება: </w:t>
      </w:r>
      <w:r w:rsidRPr="00867653">
        <w:rPr>
          <w:rFonts w:ascii="Sylfaen" w:hAnsi="Sylfaen"/>
          <w:sz w:val="24"/>
          <w:szCs w:val="24"/>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p>
    <w:p w:rsidR="00B55F40" w:rsidRPr="00867653" w:rsidRDefault="00B55F40" w:rsidP="00B55F40">
      <w:pPr>
        <w:spacing w:after="0"/>
        <w:ind w:firstLine="450"/>
        <w:jc w:val="both"/>
        <w:rPr>
          <w:rFonts w:ascii="Sylfaen" w:hAnsi="Sylfaen"/>
          <w:sz w:val="24"/>
          <w:szCs w:val="24"/>
          <w:lang w:val="ka-GE"/>
        </w:rPr>
      </w:pPr>
    </w:p>
    <w:p w:rsidR="00B55F40" w:rsidRDefault="00B55F40" w:rsidP="00B55F40">
      <w:pPr>
        <w:spacing w:after="0"/>
        <w:ind w:firstLine="450"/>
        <w:jc w:val="both"/>
        <w:rPr>
          <w:rFonts w:ascii="Sylfaen" w:hAnsi="Sylfaen"/>
          <w:sz w:val="24"/>
          <w:szCs w:val="24"/>
          <w:lang w:val="ka-GE"/>
        </w:rPr>
      </w:pPr>
      <w:r w:rsidRPr="00867653">
        <w:rPr>
          <w:rFonts w:ascii="Sylfaen" w:hAnsi="Sylfaen"/>
          <w:b/>
          <w:sz w:val="24"/>
          <w:szCs w:val="24"/>
          <w:lang w:val="ka-GE"/>
        </w:rPr>
        <w:t xml:space="preserve">დავის საგანი: </w:t>
      </w:r>
      <w:r w:rsidRPr="00867653">
        <w:rPr>
          <w:rFonts w:ascii="Sylfaen" w:hAnsi="Sylfaen"/>
          <w:sz w:val="24"/>
          <w:szCs w:val="24"/>
          <w:lang w:val="ka-GE"/>
        </w:rPr>
        <w:t>საქართველოს სამოქალაქო კოდექსის 54-ე და 55-ე მუხლების კონსტიტუციურობა საქართველოს კონსტიტუციის მე-16 მუხლთან და 21-ე მუხლის პირველ და მე-2 პუნქტებთან მიმართებით.</w:t>
      </w:r>
    </w:p>
    <w:p w:rsidR="00B55F40" w:rsidRDefault="00B55F40" w:rsidP="00B55F40">
      <w:pPr>
        <w:spacing w:after="0"/>
        <w:ind w:firstLine="450"/>
        <w:jc w:val="both"/>
        <w:rPr>
          <w:rFonts w:ascii="Sylfaen" w:hAnsi="Sylfaen"/>
          <w:sz w:val="24"/>
          <w:szCs w:val="24"/>
          <w:lang w:val="ka-GE"/>
        </w:rPr>
      </w:pPr>
    </w:p>
    <w:p w:rsidR="00B55F40" w:rsidRDefault="00B55F40" w:rsidP="00B55F40">
      <w:pPr>
        <w:spacing w:after="0"/>
        <w:ind w:firstLine="450"/>
        <w:jc w:val="both"/>
        <w:rPr>
          <w:rFonts w:ascii="Sylfaen" w:hAnsi="Sylfaen"/>
          <w:sz w:val="24"/>
          <w:szCs w:val="24"/>
          <w:lang w:val="ka-GE"/>
        </w:rPr>
      </w:pPr>
    </w:p>
    <w:p w:rsidR="00B55F40" w:rsidRDefault="00B55F40" w:rsidP="00B55F40">
      <w:pPr>
        <w:ind w:firstLine="450"/>
        <w:jc w:val="center"/>
        <w:rPr>
          <w:rFonts w:ascii="Sylfaen" w:hAnsi="Sylfaen"/>
          <w:b/>
          <w:sz w:val="24"/>
          <w:szCs w:val="24"/>
          <w:lang w:val="ka-GE"/>
        </w:rPr>
      </w:pPr>
    </w:p>
    <w:p w:rsidR="00B55F40" w:rsidRDefault="00B55F40" w:rsidP="00B55F40">
      <w:pPr>
        <w:ind w:firstLine="450"/>
        <w:jc w:val="center"/>
        <w:rPr>
          <w:rFonts w:ascii="Sylfaen" w:hAnsi="Sylfaen"/>
          <w:b/>
          <w:sz w:val="24"/>
          <w:szCs w:val="24"/>
          <w:lang w:val="ka-GE"/>
        </w:rPr>
      </w:pPr>
    </w:p>
    <w:p w:rsidR="00B55F40" w:rsidRDefault="00B55F40" w:rsidP="00B55F40">
      <w:pPr>
        <w:rPr>
          <w:rFonts w:ascii="Sylfaen" w:hAnsi="Sylfaen"/>
          <w:b/>
          <w:sz w:val="24"/>
          <w:szCs w:val="24"/>
          <w:lang w:val="ka-GE"/>
        </w:rPr>
      </w:pPr>
    </w:p>
    <w:p w:rsidR="00B55F40" w:rsidRPr="00867653" w:rsidRDefault="00B55F40" w:rsidP="00B55F40">
      <w:pPr>
        <w:ind w:firstLine="450"/>
        <w:jc w:val="center"/>
        <w:rPr>
          <w:rFonts w:ascii="Sylfaen" w:hAnsi="Sylfaen"/>
          <w:b/>
          <w:sz w:val="24"/>
          <w:szCs w:val="24"/>
        </w:rPr>
      </w:pPr>
      <w:r w:rsidRPr="00867653">
        <w:rPr>
          <w:rFonts w:ascii="Sylfaen" w:hAnsi="Sylfaen"/>
          <w:b/>
          <w:sz w:val="24"/>
          <w:szCs w:val="24"/>
        </w:rPr>
        <w:lastRenderedPageBreak/>
        <w:t>I</w:t>
      </w:r>
    </w:p>
    <w:p w:rsidR="00B55F40" w:rsidRPr="00867653" w:rsidRDefault="00B55F40" w:rsidP="00B55F40">
      <w:pPr>
        <w:ind w:firstLine="450"/>
        <w:jc w:val="center"/>
        <w:rPr>
          <w:rFonts w:ascii="Sylfaen" w:hAnsi="Sylfaen"/>
          <w:b/>
          <w:sz w:val="24"/>
          <w:szCs w:val="24"/>
          <w:lang w:val="ka-GE"/>
        </w:rPr>
      </w:pPr>
      <w:r w:rsidRPr="00867653">
        <w:rPr>
          <w:rFonts w:ascii="Sylfaen" w:hAnsi="Sylfaen"/>
          <w:b/>
          <w:sz w:val="24"/>
          <w:szCs w:val="24"/>
          <w:lang w:val="ka-GE"/>
        </w:rPr>
        <w:t>აღწერილობითი ნაწილი</w:t>
      </w:r>
    </w:p>
    <w:p w:rsidR="00B55F40" w:rsidRPr="00867653"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867653">
        <w:rPr>
          <w:rFonts w:ascii="Sylfaen" w:hAnsi="Sylfaen" w:cs="Sylfaen"/>
          <w:sz w:val="24"/>
          <w:szCs w:val="24"/>
          <w:lang w:val="ka-GE"/>
        </w:rPr>
        <w:t>საქართველოს საკონსტიტუციო სასამართლოს</w:t>
      </w:r>
      <w:r w:rsidRPr="00867653">
        <w:rPr>
          <w:rFonts w:ascii="Sylfaen" w:hAnsi="Sylfaen"/>
          <w:sz w:val="24"/>
          <w:szCs w:val="24"/>
          <w:lang w:val="ka-GE"/>
        </w:rPr>
        <w:t xml:space="preserve"> 2015 </w:t>
      </w:r>
      <w:r w:rsidRPr="00867653">
        <w:rPr>
          <w:rFonts w:ascii="Sylfaen" w:hAnsi="Sylfaen" w:cs="Sylfaen"/>
          <w:sz w:val="24"/>
          <w:szCs w:val="24"/>
          <w:lang w:val="ka-GE"/>
        </w:rPr>
        <w:t xml:space="preserve">წლის </w:t>
      </w:r>
      <w:r w:rsidRPr="00867653">
        <w:rPr>
          <w:rFonts w:ascii="Sylfaen" w:hAnsi="Sylfaen"/>
          <w:sz w:val="24"/>
          <w:szCs w:val="24"/>
          <w:lang w:val="ka-GE"/>
        </w:rPr>
        <w:t xml:space="preserve">30 ოქტომბერს </w:t>
      </w:r>
      <w:r w:rsidRPr="00867653">
        <w:rPr>
          <w:rFonts w:ascii="Sylfaen" w:hAnsi="Sylfaen" w:cs="Sylfaen"/>
          <w:sz w:val="24"/>
          <w:szCs w:val="24"/>
          <w:lang w:val="ka-GE"/>
        </w:rPr>
        <w:t>კონსტიტუციური სარჩელით</w:t>
      </w:r>
      <w:r w:rsidRPr="00867653">
        <w:rPr>
          <w:rFonts w:ascii="Sylfaen" w:hAnsi="Sylfaen"/>
          <w:sz w:val="24"/>
          <w:szCs w:val="24"/>
          <w:lang w:val="ka-GE"/>
        </w:rPr>
        <w:t xml:space="preserve"> (</w:t>
      </w:r>
      <w:r w:rsidRPr="00867653">
        <w:rPr>
          <w:rFonts w:ascii="Sylfaen" w:hAnsi="Sylfaen" w:cs="Sylfaen"/>
          <w:sz w:val="24"/>
          <w:szCs w:val="24"/>
          <w:lang w:val="ka-GE"/>
        </w:rPr>
        <w:t>რეგისტრაციის</w:t>
      </w:r>
      <w:r w:rsidRPr="00867653">
        <w:rPr>
          <w:rFonts w:ascii="Sylfaen" w:hAnsi="Sylfaen"/>
          <w:sz w:val="24"/>
          <w:szCs w:val="24"/>
          <w:lang w:val="ka-GE"/>
        </w:rPr>
        <w:t xml:space="preserve"> №679) </w:t>
      </w:r>
      <w:r w:rsidRPr="00867653">
        <w:rPr>
          <w:rFonts w:ascii="Sylfaen" w:hAnsi="Sylfaen" w:cs="Sylfaen"/>
          <w:sz w:val="24"/>
          <w:szCs w:val="24"/>
          <w:lang w:val="ka-GE"/>
        </w:rPr>
        <w:t xml:space="preserve">მიმართა „შპს </w:t>
      </w:r>
      <w:r w:rsidRPr="00867653">
        <w:rPr>
          <w:rFonts w:ascii="Sylfaen" w:hAnsi="Sylfaen"/>
          <w:sz w:val="24"/>
          <w:szCs w:val="24"/>
          <w:lang w:val="ka-GE"/>
        </w:rPr>
        <w:t xml:space="preserve">სამაუწყებლო კომპანია რუსთავი 2-მა“ და „შპს ტელეკომპანია საქართველომ“. </w:t>
      </w:r>
      <w:r w:rsidRPr="00867653">
        <w:rPr>
          <w:rFonts w:ascii="Sylfaen" w:hAnsi="Sylfaen" w:cs="Sylfaen"/>
          <w:sz w:val="24"/>
          <w:szCs w:val="24"/>
          <w:lang w:val="ka-GE"/>
        </w:rPr>
        <w:t>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w:t>
      </w:r>
      <w:r w:rsidRPr="00867653">
        <w:rPr>
          <w:rFonts w:ascii="Sylfaen" w:hAnsi="Sylfaen"/>
          <w:sz w:val="24"/>
          <w:szCs w:val="24"/>
          <w:lang w:val="ka-GE"/>
        </w:rPr>
        <w:t xml:space="preserve"> 2015 </w:t>
      </w:r>
      <w:r w:rsidRPr="00867653">
        <w:rPr>
          <w:rFonts w:ascii="Sylfaen" w:hAnsi="Sylfaen" w:cs="Sylfaen"/>
          <w:sz w:val="24"/>
          <w:szCs w:val="24"/>
          <w:lang w:val="ka-GE"/>
        </w:rPr>
        <w:t xml:space="preserve">წლის </w:t>
      </w:r>
      <w:r w:rsidRPr="00867653">
        <w:rPr>
          <w:rFonts w:ascii="Sylfaen" w:hAnsi="Sylfaen"/>
          <w:sz w:val="24"/>
          <w:szCs w:val="24"/>
          <w:lang w:val="ka-GE"/>
        </w:rPr>
        <w:t xml:space="preserve">30 ოქტომბერს. </w:t>
      </w:r>
      <w:r w:rsidRPr="00867653">
        <w:rPr>
          <w:rFonts w:ascii="Sylfaen" w:hAnsi="Sylfaen" w:cs="Sylfaen"/>
          <w:sz w:val="24"/>
          <w:szCs w:val="24"/>
          <w:lang w:val="ka-GE"/>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867653">
        <w:rPr>
          <w:rFonts w:ascii="Sylfaen" w:hAnsi="Sylfaen"/>
          <w:sz w:val="24"/>
          <w:szCs w:val="24"/>
          <w:lang w:val="ka-GE"/>
        </w:rPr>
        <w:t>201</w:t>
      </w:r>
      <w:r>
        <w:rPr>
          <w:rFonts w:ascii="Sylfaen" w:hAnsi="Sylfaen"/>
          <w:sz w:val="24"/>
          <w:szCs w:val="24"/>
          <w:lang w:val="ka-GE"/>
        </w:rPr>
        <w:t>6</w:t>
      </w:r>
      <w:r w:rsidRPr="00867653">
        <w:rPr>
          <w:rFonts w:ascii="Sylfaen" w:hAnsi="Sylfaen"/>
          <w:sz w:val="24"/>
          <w:szCs w:val="24"/>
          <w:lang w:val="ka-GE"/>
        </w:rPr>
        <w:t xml:space="preserve"> </w:t>
      </w:r>
      <w:r w:rsidRPr="00867653">
        <w:rPr>
          <w:rFonts w:ascii="Sylfaen" w:hAnsi="Sylfaen" w:cs="Sylfaen"/>
          <w:sz w:val="24"/>
          <w:szCs w:val="24"/>
          <w:lang w:val="ka-GE"/>
        </w:rPr>
        <w:t xml:space="preserve">წლის </w:t>
      </w:r>
      <w:r w:rsidRPr="00867653">
        <w:rPr>
          <w:rFonts w:ascii="Sylfaen" w:hAnsi="Sylfaen" w:cs="Sylfaen"/>
          <w:sz w:val="24"/>
          <w:szCs w:val="24"/>
        </w:rPr>
        <w:t>4</w:t>
      </w:r>
      <w:r w:rsidRPr="00867653">
        <w:rPr>
          <w:rFonts w:ascii="Sylfaen" w:hAnsi="Sylfaen" w:cs="Sylfaen"/>
          <w:sz w:val="24"/>
          <w:szCs w:val="24"/>
          <w:lang w:val="ka-GE"/>
        </w:rPr>
        <w:t xml:space="preserve"> თებერვალს</w:t>
      </w:r>
      <w:r w:rsidRPr="00867653">
        <w:rPr>
          <w:rFonts w:ascii="Sylfaen" w:hAnsi="Sylfaen" w:cs="Sylfaen"/>
          <w:sz w:val="24"/>
          <w:szCs w:val="24"/>
        </w:rPr>
        <w:t>.</w:t>
      </w:r>
    </w:p>
    <w:p w:rsidR="00B55F40" w:rsidRPr="00867653"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867653">
        <w:rPr>
          <w:rFonts w:ascii="Sylfaen" w:hAnsi="Sylfaen"/>
          <w:sz w:val="24"/>
          <w:szCs w:val="24"/>
        </w:rPr>
        <w:t>№679</w:t>
      </w:r>
      <w:r w:rsidRPr="00867653">
        <w:rPr>
          <w:rFonts w:ascii="Sylfaen" w:hAnsi="Sylfaen"/>
          <w:sz w:val="24"/>
          <w:szCs w:val="24"/>
          <w:lang w:val="ka-GE"/>
        </w:rPr>
        <w:t xml:space="preserve"> კონსტიტუციური სარჩელის შემოტანის საფუძვლად მითითებულია: </w:t>
      </w:r>
      <w:r w:rsidRPr="00867653">
        <w:rPr>
          <w:rFonts w:ascii="Sylfaen" w:hAnsi="Sylfaen" w:cs="Sylfaen"/>
          <w:sz w:val="24"/>
          <w:szCs w:val="24"/>
          <w:lang w:val="ka-GE"/>
        </w:rPr>
        <w:t>საქართველოს კონსტიტუციის მე-16 მუხლი, 21-ე მუხლის პირველი პუნქტი, 45-ე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და 39-ე მუხლის პირველი პუნქტის „ა“ ქვეპუნქტი.</w:t>
      </w:r>
    </w:p>
    <w:p w:rsidR="00B55F40" w:rsidRPr="00867653"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867653">
        <w:rPr>
          <w:rFonts w:ascii="Sylfaen" w:hAnsi="Sylfaen"/>
          <w:sz w:val="24"/>
          <w:szCs w:val="24"/>
          <w:lang w:val="ka-GE"/>
        </w:rPr>
        <w:t>საქართველოს სამოქალაქო კოდექსის 54-ე მუხლით დადგენილია, რომ ბათილია გარიგება, რომელიც არღვევს კანონით დადგენილ წესსა და აკრძალვებს, აგრეთვე ეწინააღმდეგება საჯარო წესრიგს ან ზნეობის ნორმებს. ამავე კოდექსის 55-ე მუხლი კი განსაზღვრავს, რომ „ბათილია გარიგება, რომელიც დადებულია ერთი მხარის მიერ მეორეზე გავლენის ბოროტად გამოყენებით, როცა მათი ურთიერთობა დაფუძნებულია განსაკუთრებულ ნდობაზე“.</w:t>
      </w:r>
    </w:p>
    <w:p w:rsidR="00B55F40" w:rsidRPr="00867653"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867653">
        <w:rPr>
          <w:rFonts w:ascii="Sylfaen" w:hAnsi="Sylfaen"/>
          <w:sz w:val="24"/>
          <w:szCs w:val="24"/>
          <w:lang w:val="ka-GE"/>
        </w:rPr>
        <w:t>საქართველოს კონსტიტუციის მე-16 მუხლით დადგენილია პიროვნების თავისუფალი განვითარების უფლება, ხოლო 21-ე მუხლის პირველი პუნქტის თანახმად,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ამავე მუხლის მე-2 პუნქტი ადგენს, რომ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867653">
        <w:rPr>
          <w:rFonts w:ascii="Sylfaen" w:hAnsi="Sylfaen"/>
          <w:sz w:val="24"/>
          <w:szCs w:val="24"/>
          <w:lang w:val="ka-GE"/>
        </w:rPr>
        <w:t>კონსტიტუციური</w:t>
      </w:r>
      <w:r w:rsidRPr="004B70B8">
        <w:rPr>
          <w:rFonts w:ascii="Sylfaen" w:hAnsi="Sylfaen"/>
          <w:sz w:val="24"/>
          <w:szCs w:val="24"/>
          <w:lang w:val="ka-GE"/>
        </w:rPr>
        <w:t xml:space="preserve"> სარჩელიდან ირკვევა, რომ თბილისის საქალაქო სასამართლოში მიმდინარეობს საქმის განხილვა მოსარჩელეებს</w:t>
      </w:r>
      <w:r>
        <w:rPr>
          <w:rFonts w:ascii="Sylfaen" w:hAnsi="Sylfaen"/>
          <w:sz w:val="24"/>
          <w:szCs w:val="24"/>
          <w:lang w:val="ka-GE"/>
        </w:rPr>
        <w:t xml:space="preserve">  </w:t>
      </w:r>
      <w:r w:rsidRPr="004B70B8">
        <w:rPr>
          <w:rFonts w:ascii="Sylfaen" w:hAnsi="Sylfaen"/>
          <w:sz w:val="24"/>
          <w:szCs w:val="24"/>
          <w:lang w:val="ka-GE"/>
        </w:rPr>
        <w:t xml:space="preserve">ქიბარ ხალვაშს, </w:t>
      </w:r>
      <w:r>
        <w:rPr>
          <w:rFonts w:ascii="Sylfaen" w:hAnsi="Sylfaen"/>
          <w:sz w:val="24"/>
          <w:szCs w:val="24"/>
          <w:lang w:val="ka-GE"/>
        </w:rPr>
        <w:t>„</w:t>
      </w:r>
      <w:r w:rsidRPr="004B70B8">
        <w:rPr>
          <w:rFonts w:ascii="Sylfaen" w:hAnsi="Sylfaen"/>
          <w:sz w:val="24"/>
          <w:szCs w:val="24"/>
          <w:lang w:val="ka-GE"/>
        </w:rPr>
        <w:t>შპს</w:t>
      </w:r>
      <w:r>
        <w:rPr>
          <w:rFonts w:ascii="Sylfaen" w:hAnsi="Sylfaen"/>
          <w:sz w:val="24"/>
          <w:szCs w:val="24"/>
          <w:lang w:val="ka-GE"/>
        </w:rPr>
        <w:t xml:space="preserve"> </w:t>
      </w:r>
      <w:r w:rsidRPr="004B70B8">
        <w:rPr>
          <w:rFonts w:ascii="Sylfaen" w:hAnsi="Sylfaen"/>
          <w:sz w:val="24"/>
          <w:szCs w:val="24"/>
          <w:lang w:val="ka-GE"/>
        </w:rPr>
        <w:t>პანორამას“ და მოპასუხეებს</w:t>
      </w:r>
      <w:r>
        <w:rPr>
          <w:rFonts w:ascii="Sylfaen" w:hAnsi="Sylfaen"/>
          <w:sz w:val="24"/>
          <w:szCs w:val="24"/>
          <w:lang w:val="ka-GE"/>
        </w:rPr>
        <w:t xml:space="preserve">  </w:t>
      </w:r>
      <w:r w:rsidRPr="004B70B8">
        <w:rPr>
          <w:rFonts w:ascii="Sylfaen" w:hAnsi="Sylfaen"/>
          <w:sz w:val="24"/>
          <w:szCs w:val="24"/>
          <w:lang w:val="ka-GE"/>
        </w:rPr>
        <w:t xml:space="preserve">„შპს სამაუწყებლო კომპანია რუსთავი 2-სა“ და „შპს ტელეკომპანია საქართველოს“ შორის. </w:t>
      </w:r>
      <w:r>
        <w:rPr>
          <w:rFonts w:ascii="Sylfaen" w:hAnsi="Sylfaen"/>
          <w:sz w:val="24"/>
          <w:szCs w:val="24"/>
          <w:lang w:val="ka-GE"/>
        </w:rPr>
        <w:t xml:space="preserve">აღნიშნულ </w:t>
      </w:r>
      <w:r w:rsidRPr="004B70B8">
        <w:rPr>
          <w:rFonts w:ascii="Sylfaen" w:hAnsi="Sylfaen"/>
          <w:sz w:val="24"/>
          <w:szCs w:val="24"/>
          <w:lang w:val="ka-GE"/>
        </w:rPr>
        <w:t>საქმე</w:t>
      </w:r>
      <w:r>
        <w:rPr>
          <w:rFonts w:ascii="Sylfaen" w:hAnsi="Sylfaen"/>
          <w:sz w:val="24"/>
          <w:szCs w:val="24"/>
          <w:lang w:val="ka-GE"/>
        </w:rPr>
        <w:t>ში</w:t>
      </w:r>
      <w:r w:rsidRPr="004B70B8">
        <w:rPr>
          <w:rFonts w:ascii="Sylfaen" w:hAnsi="Sylfaen"/>
          <w:sz w:val="24"/>
          <w:szCs w:val="24"/>
          <w:lang w:val="ka-GE"/>
        </w:rPr>
        <w:t xml:space="preserve">  დავის ერთ-ერთ</w:t>
      </w:r>
      <w:r>
        <w:rPr>
          <w:rFonts w:ascii="Sylfaen" w:hAnsi="Sylfaen"/>
          <w:sz w:val="24"/>
          <w:szCs w:val="24"/>
          <w:lang w:val="ka-GE"/>
        </w:rPr>
        <w:t xml:space="preserve"> </w:t>
      </w:r>
      <w:r w:rsidRPr="004B70B8">
        <w:rPr>
          <w:rFonts w:ascii="Sylfaen" w:hAnsi="Sylfaen"/>
          <w:sz w:val="24"/>
          <w:szCs w:val="24"/>
          <w:lang w:val="ka-GE"/>
        </w:rPr>
        <w:t xml:space="preserve">საგანს წარმოადგენს „შპს სამაუწყებლო კომპანია რუსთავი 2-ის“ წილზე საკუთრების უფლება. მოსარჩელეთა განმარტებით, აღნიშნულ სამოქალაქო საქმეზე მოსარჩელეები </w:t>
      </w:r>
      <w:r w:rsidRPr="004B70B8">
        <w:rPr>
          <w:rFonts w:ascii="Sylfaen" w:hAnsi="Sylfaen"/>
          <w:sz w:val="24"/>
          <w:szCs w:val="24"/>
          <w:lang w:val="ka-GE"/>
        </w:rPr>
        <w:lastRenderedPageBreak/>
        <w:t>იმ საფუძვლით</w:t>
      </w:r>
      <w:r>
        <w:rPr>
          <w:rFonts w:ascii="Sylfaen" w:hAnsi="Sylfaen"/>
          <w:sz w:val="24"/>
          <w:szCs w:val="24"/>
          <w:lang w:val="ka-GE"/>
        </w:rPr>
        <w:t xml:space="preserve"> </w:t>
      </w:r>
      <w:r w:rsidRPr="004B70B8">
        <w:rPr>
          <w:rFonts w:ascii="Sylfaen" w:hAnsi="Sylfaen"/>
          <w:sz w:val="24"/>
          <w:szCs w:val="24"/>
          <w:lang w:val="ka-GE"/>
        </w:rPr>
        <w:t>ითხოვენ</w:t>
      </w:r>
      <w:r>
        <w:rPr>
          <w:rFonts w:ascii="Sylfaen" w:hAnsi="Sylfaen"/>
          <w:sz w:val="24"/>
          <w:szCs w:val="24"/>
          <w:lang w:val="ka-GE"/>
        </w:rPr>
        <w:t xml:space="preserve"> </w:t>
      </w:r>
      <w:r w:rsidRPr="004B70B8">
        <w:rPr>
          <w:rFonts w:ascii="Sylfaen" w:hAnsi="Sylfaen"/>
          <w:sz w:val="24"/>
          <w:szCs w:val="24"/>
          <w:lang w:val="ka-GE"/>
        </w:rPr>
        <w:t>გარიგებათა ბათილობას, რომ წილების გაყიდვისას მყიდველების მიერ გადახდილი ფასი  ამ წილების საბაზრო ღირებულების ადეკვატური არ არის. შესაბამისად, კონსტიტუციური სარჩელ</w:t>
      </w:r>
      <w:r>
        <w:rPr>
          <w:rFonts w:ascii="Sylfaen" w:hAnsi="Sylfaen"/>
          <w:sz w:val="24"/>
          <w:szCs w:val="24"/>
          <w:lang w:val="ka-GE"/>
        </w:rPr>
        <w:t>ზე,</w:t>
      </w:r>
      <w:r w:rsidRPr="004B70B8">
        <w:rPr>
          <w:rFonts w:ascii="Sylfaen" w:hAnsi="Sylfaen"/>
          <w:sz w:val="24"/>
          <w:szCs w:val="24"/>
          <w:lang w:val="ka-GE"/>
        </w:rPr>
        <w:t xml:space="preserve"> ავტორთა აზრით, არსებობს საფრთხე, რომ საქალაქო სასამართლო საკუთარ გადაწყვეტილებას  სწორედ გასაჩივრებულ ნორმებ</w:t>
      </w:r>
      <w:r>
        <w:rPr>
          <w:rFonts w:ascii="Sylfaen" w:hAnsi="Sylfaen"/>
          <w:sz w:val="24"/>
          <w:szCs w:val="24"/>
          <w:lang w:val="ka-GE"/>
        </w:rPr>
        <w:t xml:space="preserve">ს </w:t>
      </w:r>
      <w:r w:rsidRPr="004B70B8">
        <w:rPr>
          <w:rFonts w:ascii="Sylfaen" w:hAnsi="Sylfaen"/>
          <w:sz w:val="24"/>
          <w:szCs w:val="24"/>
          <w:lang w:val="ka-GE"/>
        </w:rPr>
        <w:t>დააფუძნებს</w:t>
      </w:r>
      <w:r w:rsidRPr="00252FE2">
        <w:rPr>
          <w:rFonts w:ascii="Sylfaen" w:hAnsi="Sylfaen"/>
          <w:sz w:val="24"/>
          <w:szCs w:val="24"/>
          <w:lang w:val="ka-GE"/>
        </w:rPr>
        <w:t>.</w:t>
      </w:r>
    </w:p>
    <w:p w:rsidR="00B55F40" w:rsidRPr="00843F36"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 xml:space="preserve">კონსტიტუციურ სარჩელში აღნიშნულია, რომ მოსარჩელეთათვის </w:t>
      </w:r>
      <w:r w:rsidRPr="00E55E07">
        <w:rPr>
          <w:rFonts w:ascii="Sylfaen" w:hAnsi="Sylfaen"/>
          <w:sz w:val="24"/>
          <w:szCs w:val="24"/>
          <w:lang w:val="ka-GE"/>
        </w:rPr>
        <w:t>პრობლემურ რეგულაციას</w:t>
      </w:r>
      <w:r w:rsidRPr="00252FE2">
        <w:rPr>
          <w:rFonts w:ascii="Sylfaen" w:hAnsi="Sylfaen"/>
          <w:sz w:val="24"/>
          <w:szCs w:val="24"/>
          <w:lang w:val="ka-GE"/>
        </w:rPr>
        <w:t xml:space="preserve"> საქართველოს სამოქალაქო კოდექსის 54-ე მუხლთან ერთად ქმნის 55-ე </w:t>
      </w:r>
      <w:r>
        <w:rPr>
          <w:rFonts w:ascii="Sylfaen" w:hAnsi="Sylfaen"/>
          <w:sz w:val="24"/>
          <w:szCs w:val="24"/>
          <w:lang w:val="ka-GE"/>
        </w:rPr>
        <w:t xml:space="preserve">მუხლი, მათ შორის ამ მუხლის </w:t>
      </w:r>
      <w:r w:rsidRPr="00252FE2">
        <w:rPr>
          <w:rFonts w:ascii="Sylfaen" w:hAnsi="Sylfaen"/>
          <w:sz w:val="24"/>
          <w:szCs w:val="24"/>
          <w:lang w:val="ka-GE"/>
        </w:rPr>
        <w:t>2012 წლის 8 მაისამდე მოქმედი რედაქცია, რომლის პირველი ნაწილიც ადგენდა, რომ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 ამასთან, მოსარჩელე მხარე აღნიშნავს, რომ</w:t>
      </w:r>
      <w:r>
        <w:rPr>
          <w:rFonts w:ascii="Sylfaen" w:hAnsi="Sylfaen"/>
          <w:sz w:val="24"/>
          <w:szCs w:val="24"/>
          <w:lang w:val="ka-GE"/>
        </w:rPr>
        <w:t>,</w:t>
      </w:r>
      <w:r w:rsidRPr="00252FE2">
        <w:rPr>
          <w:rFonts w:ascii="Sylfaen" w:hAnsi="Sylfaen"/>
          <w:sz w:val="24"/>
          <w:szCs w:val="24"/>
          <w:lang w:val="ka-GE"/>
        </w:rPr>
        <w:t xml:space="preserve"> მართალია</w:t>
      </w:r>
      <w:r>
        <w:rPr>
          <w:rFonts w:ascii="Sylfaen" w:hAnsi="Sylfaen"/>
          <w:sz w:val="24"/>
          <w:szCs w:val="24"/>
          <w:lang w:val="ka-GE"/>
        </w:rPr>
        <w:t>,</w:t>
      </w:r>
      <w:r w:rsidRPr="00252FE2">
        <w:rPr>
          <w:rFonts w:ascii="Sylfaen" w:hAnsi="Sylfaen"/>
          <w:sz w:val="24"/>
          <w:szCs w:val="24"/>
          <w:lang w:val="ka-GE"/>
        </w:rPr>
        <w:t xml:space="preserve"> მითითებული რედაქცია საქართველოს 2012 წლის 8 მაისის №6151-</w:t>
      </w:r>
      <w:r w:rsidRPr="00252FE2">
        <w:rPr>
          <w:rFonts w:ascii="Sylfaen" w:hAnsi="Sylfaen"/>
          <w:sz w:val="24"/>
          <w:szCs w:val="24"/>
        </w:rPr>
        <w:t>I</w:t>
      </w:r>
      <w:r w:rsidRPr="00252FE2">
        <w:rPr>
          <w:rFonts w:ascii="Sylfaen" w:hAnsi="Sylfaen"/>
          <w:sz w:val="24"/>
          <w:szCs w:val="24"/>
          <w:lang w:val="ka-GE"/>
        </w:rPr>
        <w:t>ს კანონით შე</w:t>
      </w:r>
      <w:r>
        <w:rPr>
          <w:rFonts w:ascii="Sylfaen" w:hAnsi="Sylfaen"/>
          <w:sz w:val="24"/>
          <w:szCs w:val="24"/>
          <w:lang w:val="ka-GE"/>
        </w:rPr>
        <w:t>ი</w:t>
      </w:r>
      <w:r w:rsidRPr="00252FE2">
        <w:rPr>
          <w:rFonts w:ascii="Sylfaen" w:hAnsi="Sylfaen"/>
          <w:sz w:val="24"/>
          <w:szCs w:val="24"/>
          <w:lang w:val="ka-GE"/>
        </w:rPr>
        <w:t>ცვ</w:t>
      </w:r>
      <w:r>
        <w:rPr>
          <w:rFonts w:ascii="Sylfaen" w:hAnsi="Sylfaen"/>
          <w:sz w:val="24"/>
          <w:szCs w:val="24"/>
          <w:lang w:val="ka-GE"/>
        </w:rPr>
        <w:t>ა</w:t>
      </w:r>
      <w:r w:rsidRPr="00252FE2">
        <w:rPr>
          <w:rFonts w:ascii="Sylfaen" w:hAnsi="Sylfaen"/>
          <w:sz w:val="24"/>
          <w:szCs w:val="24"/>
          <w:lang w:val="ka-GE"/>
        </w:rPr>
        <w:t xml:space="preserve">ლა, თუმცა ის მაინც შეიძლება ჩაითვალოს მოქმედ ნორმატიულ აქტად, ვინაიდან </w:t>
      </w:r>
      <w:r w:rsidRPr="00843F36">
        <w:rPr>
          <w:rFonts w:ascii="Sylfaen" w:hAnsi="Sylfaen"/>
          <w:sz w:val="24"/>
          <w:szCs w:val="24"/>
          <w:lang w:val="ka-GE"/>
        </w:rPr>
        <w:t>მისი და საქართველოს სამოქალაქო კოდექსის მე-6 მუხლის ერთობლივი განმარტებით, შესაძლებელია ამ სადავო ნორმის იმ გარიგებებზე გავრცელება, რომლებიც სადავო ნორმის ძველი რედაქციის მოქმედების პერიოდში დაიდო. ამგვარი პრაქტიკის დასადასტურებლად, მოსარჩელე უთითებს საქართველოს უზენაესი სასამართლოს შესაბამის გადაწყვეტილებაზე.</w:t>
      </w:r>
    </w:p>
    <w:p w:rsidR="00B55F40" w:rsidRPr="00843F36" w:rsidRDefault="00B55F40" w:rsidP="00B55F40">
      <w:pPr>
        <w:pStyle w:val="ListParagraph"/>
        <w:numPr>
          <w:ilvl w:val="0"/>
          <w:numId w:val="1"/>
        </w:numPr>
        <w:tabs>
          <w:tab w:val="left" w:pos="900"/>
          <w:tab w:val="left" w:pos="990"/>
          <w:tab w:val="left" w:pos="1980"/>
        </w:tabs>
        <w:spacing w:after="120"/>
        <w:ind w:left="0" w:firstLine="450"/>
        <w:jc w:val="both"/>
        <w:rPr>
          <w:rFonts w:ascii="Sylfaen" w:hAnsi="Sylfaen"/>
          <w:sz w:val="24"/>
          <w:szCs w:val="24"/>
          <w:lang w:val="ka-GE"/>
        </w:rPr>
      </w:pPr>
      <w:r w:rsidRPr="00843F36">
        <w:rPr>
          <w:rFonts w:ascii="Sylfaen" w:hAnsi="Sylfaen"/>
          <w:sz w:val="24"/>
          <w:szCs w:val="24"/>
          <w:lang w:val="ka-GE"/>
        </w:rPr>
        <w:t>მოსარჩელე მხარე აღნიშნავს, რომ გარიგებების დადებით, მისი მონაწილე მხარეები უშუალოდ აწესრიგებენ მათ შორის არსებულ სამართლებრივ ურთიერთობებს, რაც</w:t>
      </w:r>
      <w:r>
        <w:rPr>
          <w:rFonts w:ascii="Sylfaen" w:hAnsi="Sylfaen"/>
          <w:sz w:val="24"/>
          <w:szCs w:val="24"/>
          <w:lang w:val="ka-GE"/>
        </w:rPr>
        <w:t>,</w:t>
      </w:r>
      <w:r w:rsidRPr="00843F36">
        <w:rPr>
          <w:rFonts w:ascii="Sylfaen" w:hAnsi="Sylfaen"/>
          <w:sz w:val="24"/>
          <w:szCs w:val="24"/>
          <w:lang w:val="ka-GE"/>
        </w:rPr>
        <w:t xml:space="preserve"> პირველ რიგში</w:t>
      </w:r>
      <w:r>
        <w:rPr>
          <w:rFonts w:ascii="Sylfaen" w:hAnsi="Sylfaen"/>
          <w:sz w:val="24"/>
          <w:szCs w:val="24"/>
          <w:lang w:val="ka-GE"/>
        </w:rPr>
        <w:t>,</w:t>
      </w:r>
      <w:r w:rsidRPr="00843F36">
        <w:rPr>
          <w:rFonts w:ascii="Sylfaen" w:hAnsi="Sylfaen"/>
          <w:sz w:val="24"/>
          <w:szCs w:val="24"/>
          <w:lang w:val="ka-GE"/>
        </w:rPr>
        <w:t xml:space="preserve"> ქონების შეძენის, მისი განკარგვის შესაძლებლობას გულისხმობს. გარიგების მხარეებს სრულად უნდა ჰქონდეთ შესაძლებლობა, სახელმწიფოსაგან ყოველგვარი ჩარევის გარეშე განსაზღვრონ გარიგების როგორც ფასი, ისე მისი შინაარსი. დაუშვებელია</w:t>
      </w:r>
      <w:r>
        <w:rPr>
          <w:rFonts w:ascii="Sylfaen" w:hAnsi="Sylfaen"/>
          <w:sz w:val="24"/>
          <w:szCs w:val="24"/>
          <w:lang w:val="ka-GE"/>
        </w:rPr>
        <w:t>,</w:t>
      </w:r>
      <w:r w:rsidRPr="00843F36">
        <w:rPr>
          <w:rFonts w:ascii="Sylfaen" w:hAnsi="Sylfaen"/>
          <w:sz w:val="24"/>
          <w:szCs w:val="24"/>
          <w:lang w:val="ka-GE"/>
        </w:rPr>
        <w:t xml:space="preserve"> სახელმწიფოს მხრიდან ხდებოდეს კერძო პირებს შორის დადებულ კონკრეტულ გარიგებათა შინაარსის კონტროლი, განსაკუთრებით </w:t>
      </w:r>
      <w:r>
        <w:rPr>
          <w:rFonts w:ascii="Sylfaen" w:hAnsi="Sylfaen"/>
          <w:sz w:val="24"/>
          <w:szCs w:val="24"/>
          <w:lang w:val="ka-GE"/>
        </w:rPr>
        <w:t xml:space="preserve">კი ეს </w:t>
      </w:r>
      <w:r w:rsidRPr="00843F36">
        <w:rPr>
          <w:rFonts w:ascii="Sylfaen" w:hAnsi="Sylfaen"/>
          <w:sz w:val="24"/>
          <w:szCs w:val="24"/>
          <w:lang w:val="ka-GE"/>
        </w:rPr>
        <w:t>ეხება გარიგებით გათვალისწინებული შესრულების ფასს. მოსარჩელეთა განმარტებით, ქონებრივი რესურსის გაცვლა შესაძლებელია მხოლოდ გარიგების მხარეებს შორის, გარიგების ფასი კი სწორედ ქონებრივი რესურსის გაცვლის პროცესიდან გამომდინარეობს.</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843F36">
        <w:rPr>
          <w:rFonts w:ascii="Sylfaen" w:hAnsi="Sylfaen"/>
          <w:sz w:val="24"/>
          <w:szCs w:val="24"/>
          <w:lang w:val="ka-GE"/>
        </w:rPr>
        <w:t>მოსარჩელეთა მითითებით, კანონმდებლობ</w:t>
      </w:r>
      <w:r>
        <w:rPr>
          <w:rFonts w:ascii="Sylfaen" w:hAnsi="Sylfaen"/>
          <w:sz w:val="24"/>
          <w:szCs w:val="24"/>
          <w:lang w:val="ka-GE"/>
        </w:rPr>
        <w:t>ა,</w:t>
      </w:r>
      <w:r w:rsidRPr="00843F36">
        <w:rPr>
          <w:rFonts w:ascii="Sylfaen" w:hAnsi="Sylfaen"/>
          <w:sz w:val="24"/>
          <w:szCs w:val="24"/>
          <w:lang w:val="ka-GE"/>
        </w:rPr>
        <w:t xml:space="preserve"> ნებისმიერი სახის „სამართლიანი ფასისა“ თუ „საბაზრო ფასის“ შემოღებით, როდესაც</w:t>
      </w:r>
      <w:r w:rsidRPr="00252FE2">
        <w:rPr>
          <w:rFonts w:ascii="Sylfaen" w:hAnsi="Sylfaen"/>
          <w:sz w:val="24"/>
          <w:szCs w:val="24"/>
          <w:lang w:val="ka-GE"/>
        </w:rPr>
        <w:t xml:space="preserve"> გარიგების მხარეთა ნების გამოვლენის ნამდვილობა</w:t>
      </w:r>
      <w:r>
        <w:rPr>
          <w:rFonts w:ascii="Sylfaen" w:hAnsi="Sylfaen"/>
          <w:sz w:val="24"/>
          <w:szCs w:val="24"/>
          <w:lang w:val="ka-GE"/>
        </w:rPr>
        <w:t xml:space="preserve"> </w:t>
      </w:r>
      <w:r w:rsidRPr="00252FE2">
        <w:rPr>
          <w:rFonts w:ascii="Sylfaen" w:hAnsi="Sylfaen"/>
          <w:sz w:val="24"/>
          <w:szCs w:val="24"/>
          <w:lang w:val="ka-GE"/>
        </w:rPr>
        <w:t xml:space="preserve">ამგვარ გარეგან ფაქტორებზე ხდება </w:t>
      </w:r>
      <w:r w:rsidRPr="00252FE2">
        <w:rPr>
          <w:rFonts w:ascii="Sylfaen" w:hAnsi="Sylfaen"/>
          <w:sz w:val="24"/>
          <w:szCs w:val="24"/>
          <w:lang w:val="ka-GE"/>
        </w:rPr>
        <w:lastRenderedPageBreak/>
        <w:t>დამოკიდებული</w:t>
      </w:r>
      <w:r>
        <w:rPr>
          <w:rFonts w:ascii="Sylfaen" w:hAnsi="Sylfaen"/>
          <w:sz w:val="24"/>
          <w:szCs w:val="24"/>
          <w:lang w:val="ka-GE"/>
        </w:rPr>
        <w:t>,</w:t>
      </w:r>
      <w:r w:rsidRPr="00252FE2">
        <w:rPr>
          <w:rFonts w:ascii="Sylfaen" w:hAnsi="Sylfaen"/>
          <w:sz w:val="24"/>
          <w:szCs w:val="24"/>
          <w:lang w:val="ka-GE"/>
        </w:rPr>
        <w:t xml:space="preserve"> გაუმართლებლად ერევა ქმედების საყოველთაო თავისუფლების კონსტიტუციურ გარანტიაში.</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მოსარჩელეთა განმარტებით, საქართველოს კონსტიტუციის მე-16 მუხლის შინაარსი</w:t>
      </w:r>
      <w:r>
        <w:rPr>
          <w:rFonts w:ascii="Sylfaen" w:hAnsi="Sylfaen"/>
          <w:sz w:val="24"/>
          <w:szCs w:val="24"/>
          <w:lang w:val="ka-GE"/>
        </w:rPr>
        <w:t>,</w:t>
      </w:r>
      <w:r w:rsidRPr="00252FE2">
        <w:rPr>
          <w:rFonts w:ascii="Sylfaen" w:hAnsi="Sylfaen"/>
          <w:sz w:val="24"/>
          <w:szCs w:val="24"/>
          <w:lang w:val="ka-GE"/>
        </w:rPr>
        <w:t xml:space="preserve"> სხვა უფლებებთან ერთად</w:t>
      </w:r>
      <w:r>
        <w:rPr>
          <w:rFonts w:ascii="Sylfaen" w:hAnsi="Sylfaen"/>
          <w:sz w:val="24"/>
          <w:szCs w:val="24"/>
          <w:lang w:val="ka-GE"/>
        </w:rPr>
        <w:t>,</w:t>
      </w:r>
      <w:r w:rsidRPr="00252FE2">
        <w:rPr>
          <w:rFonts w:ascii="Sylfaen" w:hAnsi="Sylfaen"/>
          <w:sz w:val="24"/>
          <w:szCs w:val="24"/>
          <w:lang w:val="ka-GE"/>
        </w:rPr>
        <w:t xml:space="preserve"> ქმედების საყოველთაო უფლებასაც მოიცავს, სადავო ნორმები კი სწორედ ამგვარ თავისუფლებას ეწინააღმდეგება. ამასთან, მოსარჩელე მხარის აზრით, ქმედების თავისუფლების შეზღუდვა უნდა ხდებოდეს მხოლოდ კანონით  განსაზღვრულ შემთხვევებში.</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კონსტიტუციურ სარჩელში აღნიშნულია, რომ სიტყვები „საჯარო წესრიგი“ და „ზნეობის ნორმები“ სუბიექტური შინაარსის ტერმინებია და მოსამართლეს გაუმართლებლად ფართო</w:t>
      </w:r>
      <w:r>
        <w:rPr>
          <w:rFonts w:ascii="Sylfaen" w:hAnsi="Sylfaen"/>
          <w:sz w:val="24"/>
          <w:szCs w:val="24"/>
          <w:lang w:val="ka-GE"/>
        </w:rPr>
        <w:t xml:space="preserve"> </w:t>
      </w:r>
      <w:r w:rsidRPr="00252FE2">
        <w:rPr>
          <w:rFonts w:ascii="Sylfaen" w:hAnsi="Sylfaen"/>
          <w:sz w:val="24"/>
          <w:szCs w:val="24"/>
          <w:lang w:val="ka-GE"/>
        </w:rPr>
        <w:t>დისკრეციას ანიჭებს,</w:t>
      </w:r>
      <w:r>
        <w:rPr>
          <w:rFonts w:ascii="Sylfaen" w:hAnsi="Sylfaen"/>
          <w:sz w:val="24"/>
          <w:szCs w:val="24"/>
          <w:lang w:val="ka-GE"/>
        </w:rPr>
        <w:t xml:space="preserve"> რომ</w:t>
      </w:r>
      <w:r w:rsidRPr="00252FE2">
        <w:rPr>
          <w:rFonts w:ascii="Sylfaen" w:hAnsi="Sylfaen"/>
          <w:sz w:val="24"/>
          <w:szCs w:val="24"/>
          <w:lang w:val="ka-GE"/>
        </w:rPr>
        <w:t xml:space="preserve"> ყოველ ინდივიდუალურ შემთხვევაში განსაზღვროს მათი შინაარსი თუ მისი არსებობისათვის სავალდებულო კრიტერიუმები. მოსარჩელე მხარე მიუთითებს, რომ</w:t>
      </w:r>
      <w:r>
        <w:rPr>
          <w:rFonts w:ascii="Sylfaen" w:hAnsi="Sylfaen"/>
          <w:sz w:val="24"/>
          <w:szCs w:val="24"/>
          <w:lang w:val="ka-GE"/>
        </w:rPr>
        <w:t xml:space="preserve"> </w:t>
      </w:r>
      <w:r w:rsidRPr="00252FE2">
        <w:rPr>
          <w:rFonts w:ascii="Sylfaen" w:hAnsi="Sylfaen"/>
          <w:sz w:val="24"/>
          <w:szCs w:val="24"/>
          <w:lang w:val="ka-GE"/>
        </w:rPr>
        <w:t xml:space="preserve">არსებობს  საერთო სასამართლოების მიერ, დასახელებულ ტერმინთა, მათ შორის, კონსტიტუციის საწინააღმდეგოდ განმარტების საფრთხე, შესაბამისად, მათი </w:t>
      </w:r>
      <w:r>
        <w:rPr>
          <w:rFonts w:ascii="Sylfaen" w:hAnsi="Sylfaen"/>
          <w:sz w:val="24"/>
          <w:szCs w:val="24"/>
          <w:lang w:val="ka-GE"/>
        </w:rPr>
        <w:t>მოქმედებით</w:t>
      </w:r>
      <w:r w:rsidRPr="00252FE2">
        <w:rPr>
          <w:rFonts w:ascii="Sylfaen" w:hAnsi="Sylfaen"/>
          <w:sz w:val="24"/>
          <w:szCs w:val="24"/>
          <w:lang w:val="ka-GE"/>
        </w:rPr>
        <w:t xml:space="preserve"> ირღვევა სამართლებრივი სახელმწიფოს, სამართლებრივი უსაფრთხოებისა და სამართლებრივი განსაზღვრულობის პრინციპები.</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 xml:space="preserve">მოსარჩელეთათვის პრობლემურია ის გარემოება, რომ საქართველოს საერთო სასამართლოთა პრაქტიკიდან არ იკვეთება, რომ არსებობს რაიმე სახის კრიტერიუმები, რომელთა არსებობისასაც </w:t>
      </w:r>
      <w:r>
        <w:rPr>
          <w:rFonts w:ascii="Sylfaen" w:hAnsi="Sylfaen"/>
          <w:sz w:val="24"/>
          <w:szCs w:val="24"/>
          <w:lang w:val="ka-GE"/>
        </w:rPr>
        <w:t xml:space="preserve"> </w:t>
      </w:r>
      <w:r w:rsidRPr="00252FE2">
        <w:rPr>
          <w:rFonts w:ascii="Sylfaen" w:hAnsi="Sylfaen"/>
          <w:sz w:val="24"/>
          <w:szCs w:val="24"/>
          <w:lang w:val="ka-GE"/>
        </w:rPr>
        <w:t>ნორმის შემფარდებელი</w:t>
      </w:r>
      <w:r>
        <w:rPr>
          <w:rFonts w:ascii="Sylfaen" w:hAnsi="Sylfaen"/>
          <w:sz w:val="24"/>
          <w:szCs w:val="24"/>
          <w:lang w:val="ka-GE"/>
        </w:rPr>
        <w:t xml:space="preserve"> </w:t>
      </w:r>
      <w:r w:rsidRPr="00252FE2">
        <w:rPr>
          <w:rFonts w:ascii="Sylfaen" w:hAnsi="Sylfaen"/>
          <w:sz w:val="24"/>
          <w:szCs w:val="24"/>
          <w:lang w:val="ka-GE"/>
        </w:rPr>
        <w:t>გამოიყენებდა სადავო ნორმებს. ამასთან, მოსარჩელეთა მითითებით, აღნიშნულ ნორმებს არ გააჩნია რაიმე ლეგიტიმური მიზანი.</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ყოველივე აღნიშნულიდან გამომდინარე, მოსარჩელე მხარე მიიჩნევს, რომ სადავო ნორმები ეწინააღმდეგება საქართველოს კონსტიტუციის მე-16 მუხლს და არაკონსტიტუციურად</w:t>
      </w:r>
      <w:r>
        <w:rPr>
          <w:rFonts w:ascii="Sylfaen" w:hAnsi="Sylfaen"/>
          <w:sz w:val="24"/>
          <w:szCs w:val="24"/>
          <w:lang w:val="ka-GE"/>
        </w:rPr>
        <w:t xml:space="preserve"> </w:t>
      </w:r>
      <w:r w:rsidRPr="00252FE2">
        <w:rPr>
          <w:rFonts w:ascii="Sylfaen" w:hAnsi="Sylfaen"/>
          <w:sz w:val="24"/>
          <w:szCs w:val="24"/>
          <w:lang w:val="ka-GE"/>
        </w:rPr>
        <w:t>უნდა იქნეს ცნობილი.</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მოსარჩელე მხარის განმარტებით, სადავო ნორმებით ხდება საქართველოს კონსტიტუციით გარანტირებულ საკუთრების უფლებაში ჩარევა იმდენად, რამდენადაც გარიგების მხარეებს არ აქვთ განცდა, რომ მათ მიერ გამოვლენილ ნებას სახელმწიფო მოსამართლის მეშვეობით არ მიიჩნევს ბათილად. ამ</w:t>
      </w:r>
      <w:r>
        <w:rPr>
          <w:rFonts w:ascii="Sylfaen" w:hAnsi="Sylfaen"/>
          <w:sz w:val="24"/>
          <w:szCs w:val="24"/>
          <w:lang w:val="ka-GE"/>
        </w:rPr>
        <w:t>ი</w:t>
      </w:r>
      <w:r w:rsidRPr="00252FE2">
        <w:rPr>
          <w:rFonts w:ascii="Sylfaen" w:hAnsi="Sylfaen"/>
          <w:sz w:val="24"/>
          <w:szCs w:val="24"/>
          <w:lang w:val="ka-GE"/>
        </w:rPr>
        <w:t>ს გარდა, სადავო ნორმათა საფუძველზე, გარიგების არაკეთილსინდისიერ მხარეს შესაძლებლობა ეძლევა</w:t>
      </w:r>
      <w:r>
        <w:rPr>
          <w:rFonts w:ascii="Sylfaen" w:hAnsi="Sylfaen"/>
          <w:sz w:val="24"/>
          <w:szCs w:val="24"/>
          <w:lang w:val="ka-GE"/>
        </w:rPr>
        <w:t>,</w:t>
      </w:r>
      <w:r w:rsidRPr="00252FE2">
        <w:rPr>
          <w:rFonts w:ascii="Sylfaen" w:hAnsi="Sylfaen"/>
          <w:sz w:val="24"/>
          <w:szCs w:val="24"/>
          <w:lang w:val="ka-GE"/>
        </w:rPr>
        <w:t xml:space="preserve">  დადებული გარიგება ეჭვის ქვეშ დააყენოს იმ არგუმენტით, რომ იგი ეწინააღმდეგება საჯარო წესრიგსა და ზნეობის ნორმებს.</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მოსარჩელეები დამატებით მიუთითებენ, რომ სადავო ნორმებით დადგენილი შეზღუდვის დაწესებისას სახელმწიფოს არ გააჩნია არანაირი ლეგიტიმური მიზანი, რის გამოც, დარღვეულია პროპორციულობის ტესტი.</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lastRenderedPageBreak/>
        <w:t>შესაბამისად, მოსარჩელეები მიიჩნევენ, რომ საქართველოს სამოქალაქო კოდექსის 54-ე და 55-ე მუხლები ეწინააღმდეგება საქართველოს კონსტიტუციის 21-ე მუხლის პირველ და მე-2 პუნქტებს.</w:t>
      </w:r>
    </w:p>
    <w:p w:rsidR="00B55F40" w:rsidRPr="00252FE2"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№679 კონსტიტუციურ სარჩელში, საკუთარი არგუმენტაციის გასამყარებლად, მოსარჩელეები მიუთითებენ საქართველოს საკონსტიტუციო სასამართლოს პრაქტიკაზე.</w:t>
      </w:r>
    </w:p>
    <w:p w:rsidR="00B55F40" w:rsidRDefault="00B55F40" w:rsidP="00B55F40">
      <w:pPr>
        <w:pStyle w:val="ListParagraph"/>
        <w:numPr>
          <w:ilvl w:val="0"/>
          <w:numId w:val="1"/>
        </w:numPr>
        <w:tabs>
          <w:tab w:val="left" w:pos="900"/>
          <w:tab w:val="left" w:pos="990"/>
        </w:tabs>
        <w:spacing w:after="120"/>
        <w:ind w:left="0" w:firstLine="450"/>
        <w:jc w:val="both"/>
        <w:rPr>
          <w:rFonts w:ascii="Sylfaen" w:hAnsi="Sylfaen"/>
          <w:sz w:val="24"/>
          <w:szCs w:val="24"/>
          <w:lang w:val="ka-GE"/>
        </w:rPr>
      </w:pPr>
      <w:r w:rsidRPr="00252FE2">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w:t>
      </w:r>
      <w:r>
        <w:rPr>
          <w:rFonts w:ascii="Sylfaen" w:hAnsi="Sylfaen"/>
          <w:sz w:val="24"/>
          <w:szCs w:val="24"/>
          <w:lang w:val="ka-GE"/>
        </w:rPr>
        <w:t>,</w:t>
      </w:r>
      <w:r w:rsidRPr="00252FE2">
        <w:rPr>
          <w:rFonts w:ascii="Sylfaen" w:hAnsi="Sylfaen"/>
          <w:sz w:val="24"/>
          <w:szCs w:val="24"/>
          <w:lang w:val="ka-GE"/>
        </w:rPr>
        <w:t xml:space="preserve"> მოსარჩელე მხარე</w:t>
      </w:r>
      <w:r>
        <w:rPr>
          <w:rFonts w:ascii="Sylfaen" w:hAnsi="Sylfaen"/>
          <w:sz w:val="24"/>
          <w:szCs w:val="24"/>
          <w:lang w:val="ka-GE"/>
        </w:rPr>
        <w:t>,</w:t>
      </w:r>
      <w:r w:rsidRPr="00252FE2">
        <w:rPr>
          <w:rFonts w:ascii="Sylfaen" w:hAnsi="Sylfaen"/>
          <w:sz w:val="24"/>
          <w:szCs w:val="24"/>
          <w:lang w:val="ka-GE"/>
        </w:rPr>
        <w:t xml:space="preserve"> საკონსტიტუციო სასამართლოს მიერ საბოლოო გადაწყვეტილების გამოტანამდე</w:t>
      </w:r>
      <w:r>
        <w:rPr>
          <w:rFonts w:ascii="Sylfaen" w:hAnsi="Sylfaen"/>
          <w:sz w:val="24"/>
          <w:szCs w:val="24"/>
          <w:lang w:val="ka-GE"/>
        </w:rPr>
        <w:t xml:space="preserve">, </w:t>
      </w:r>
      <w:r w:rsidRPr="00252FE2">
        <w:rPr>
          <w:rFonts w:ascii="Sylfaen" w:hAnsi="Sylfaen"/>
          <w:sz w:val="24"/>
          <w:szCs w:val="24"/>
          <w:lang w:val="ka-GE"/>
        </w:rPr>
        <w:t xml:space="preserve">ითხოვს </w:t>
      </w:r>
      <w:r>
        <w:rPr>
          <w:rFonts w:ascii="Sylfaen" w:hAnsi="Sylfaen"/>
          <w:sz w:val="24"/>
          <w:szCs w:val="24"/>
          <w:lang w:val="ka-GE"/>
        </w:rPr>
        <w:t xml:space="preserve">საქართველოს სამოქალაქო კოდექსის 54-ე მუხლის სიტყვების „ეწინააღმდეგება საჯარო წესრიგს ან ზნეობის ნორმებს“ და 55-ე მუხლის იმ ნორმატიული შინაარსის, რომელიც უშვებს გარიგების ბათილობის შესაძლებლობას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w:t>
      </w:r>
      <w:r w:rsidRPr="00252FE2">
        <w:rPr>
          <w:rFonts w:ascii="Sylfaen" w:hAnsi="Sylfaen"/>
          <w:sz w:val="24"/>
          <w:szCs w:val="24"/>
          <w:lang w:val="ka-GE"/>
        </w:rPr>
        <w:t>მოქმედების შეჩერებას</w:t>
      </w:r>
      <w:r>
        <w:rPr>
          <w:rFonts w:ascii="Sylfaen" w:hAnsi="Sylfaen"/>
          <w:sz w:val="24"/>
          <w:szCs w:val="24"/>
          <w:lang w:val="ka-GE"/>
        </w:rPr>
        <w:t>.</w:t>
      </w:r>
      <w:r w:rsidRPr="00252FE2">
        <w:rPr>
          <w:rFonts w:ascii="Sylfaen" w:hAnsi="Sylfaen"/>
          <w:sz w:val="24"/>
          <w:szCs w:val="24"/>
          <w:lang w:val="ka-GE"/>
        </w:rPr>
        <w:t xml:space="preserve"> </w:t>
      </w:r>
      <w:r>
        <w:rPr>
          <w:rFonts w:ascii="Sylfaen" w:hAnsi="Sylfaen"/>
          <w:sz w:val="24"/>
          <w:szCs w:val="24"/>
          <w:lang w:val="ka-GE"/>
        </w:rPr>
        <w:t xml:space="preserve">რადგან მისი განმარტებით, </w:t>
      </w:r>
      <w:r w:rsidRPr="00164FF7">
        <w:rPr>
          <w:rFonts w:ascii="Sylfaen" w:hAnsi="Sylfaen"/>
          <w:sz w:val="24"/>
          <w:szCs w:val="24"/>
          <w:lang w:val="ka-GE"/>
        </w:rPr>
        <w:t>არსებობს</w:t>
      </w:r>
      <w:r>
        <w:rPr>
          <w:rFonts w:ascii="Sylfaen" w:hAnsi="Sylfaen"/>
          <w:sz w:val="24"/>
          <w:szCs w:val="24"/>
          <w:lang w:val="ka-GE"/>
        </w:rPr>
        <w:t>,</w:t>
      </w:r>
      <w:r w:rsidRPr="00164FF7">
        <w:rPr>
          <w:rFonts w:ascii="Sylfaen" w:hAnsi="Sylfaen"/>
          <w:sz w:val="24"/>
          <w:szCs w:val="24"/>
          <w:lang w:val="ka-GE"/>
        </w:rPr>
        <w:t xml:space="preserve"> თბილისის საქალაქო სასამართლოს მიერ სადავო ნორმების საფუძველზე</w:t>
      </w:r>
      <w:r>
        <w:rPr>
          <w:rFonts w:ascii="Sylfaen" w:hAnsi="Sylfaen"/>
          <w:sz w:val="24"/>
          <w:szCs w:val="24"/>
          <w:lang w:val="ka-GE"/>
        </w:rPr>
        <w:t>,</w:t>
      </w:r>
      <w:r w:rsidRPr="00164FF7">
        <w:rPr>
          <w:rFonts w:ascii="Sylfaen" w:hAnsi="Sylfaen"/>
          <w:sz w:val="24"/>
          <w:szCs w:val="24"/>
          <w:lang w:val="ka-GE"/>
        </w:rPr>
        <w:t xml:space="preserve"> გადაწყვეტილების გამოტანის საფრთხე, რაც გამოუსწორებელი შედეგების მომტანი იქნება </w:t>
      </w:r>
      <w:r>
        <w:rPr>
          <w:rFonts w:ascii="Sylfaen" w:hAnsi="Sylfaen"/>
          <w:sz w:val="24"/>
          <w:szCs w:val="24"/>
          <w:lang w:val="ka-GE"/>
        </w:rPr>
        <w:t>მოსარჩელისათვის</w:t>
      </w:r>
      <w:r w:rsidRPr="00164FF7">
        <w:rPr>
          <w:rFonts w:ascii="Sylfaen" w:hAnsi="Sylfaen"/>
          <w:sz w:val="24"/>
          <w:szCs w:val="24"/>
          <w:lang w:val="ka-GE"/>
        </w:rPr>
        <w:t xml:space="preserve">. გარდა ამისა, სადავო ნორმათა მოქმედების შეჩერება არ შეუშლის ხელს მართლმსაჯულების განხორციელებას, ვინაიდან მათი გამოყენების პრაქტიკა ძალზე მცირეა და რეალურად არც ხდება.  </w:t>
      </w:r>
    </w:p>
    <w:p w:rsidR="00B55F40" w:rsidRPr="000C6F3E" w:rsidRDefault="00B55F40" w:rsidP="00B55F40">
      <w:pPr>
        <w:pStyle w:val="ListParagraph"/>
        <w:tabs>
          <w:tab w:val="left" w:pos="900"/>
          <w:tab w:val="left" w:pos="990"/>
        </w:tabs>
        <w:spacing w:after="120"/>
        <w:ind w:left="450"/>
        <w:jc w:val="both"/>
        <w:rPr>
          <w:rFonts w:ascii="Sylfaen" w:hAnsi="Sylfaen"/>
          <w:sz w:val="24"/>
          <w:szCs w:val="24"/>
          <w:lang w:val="ka-GE"/>
        </w:rPr>
      </w:pPr>
    </w:p>
    <w:p w:rsidR="00B55F40" w:rsidRPr="001B26A3" w:rsidRDefault="00B55F40" w:rsidP="00B55F40">
      <w:pPr>
        <w:tabs>
          <w:tab w:val="left" w:pos="900"/>
          <w:tab w:val="left" w:pos="990"/>
        </w:tabs>
        <w:spacing w:after="120"/>
        <w:ind w:firstLine="450"/>
        <w:jc w:val="center"/>
        <w:rPr>
          <w:rFonts w:ascii="Sylfaen" w:hAnsi="Sylfaen"/>
          <w:b/>
          <w:sz w:val="24"/>
          <w:szCs w:val="24"/>
          <w:lang w:val="ka-GE"/>
        </w:rPr>
      </w:pPr>
      <w:r w:rsidRPr="00164FF7">
        <w:rPr>
          <w:rFonts w:ascii="Sylfaen" w:hAnsi="Sylfaen"/>
          <w:b/>
          <w:sz w:val="24"/>
          <w:szCs w:val="24"/>
          <w:lang w:val="ka-GE"/>
        </w:rPr>
        <w:t>II</w:t>
      </w:r>
    </w:p>
    <w:p w:rsidR="00B55F40" w:rsidRDefault="00B55F40" w:rsidP="00B55F40">
      <w:pPr>
        <w:tabs>
          <w:tab w:val="left" w:pos="900"/>
          <w:tab w:val="left" w:pos="990"/>
        </w:tabs>
        <w:spacing w:after="120"/>
        <w:ind w:firstLine="450"/>
        <w:jc w:val="center"/>
        <w:rPr>
          <w:rFonts w:ascii="Sylfaen" w:hAnsi="Sylfaen"/>
          <w:b/>
          <w:sz w:val="24"/>
          <w:szCs w:val="24"/>
          <w:lang w:val="ka-GE"/>
        </w:rPr>
      </w:pPr>
      <w:r>
        <w:rPr>
          <w:rFonts w:ascii="Sylfaen" w:hAnsi="Sylfaen"/>
          <w:b/>
          <w:sz w:val="24"/>
          <w:szCs w:val="24"/>
          <w:lang w:val="ka-GE"/>
        </w:rPr>
        <w:t>სამოტივაციო ნაწილი</w:t>
      </w:r>
    </w:p>
    <w:p w:rsidR="00B55F40" w:rsidRPr="001B26A3" w:rsidRDefault="00B55F40" w:rsidP="00B55F40">
      <w:pPr>
        <w:tabs>
          <w:tab w:val="left" w:pos="900"/>
          <w:tab w:val="left" w:pos="990"/>
        </w:tabs>
        <w:spacing w:after="120"/>
        <w:ind w:firstLine="450"/>
        <w:jc w:val="center"/>
        <w:rPr>
          <w:rFonts w:ascii="Sylfaen" w:hAnsi="Sylfaen"/>
          <w:b/>
          <w:sz w:val="24"/>
          <w:szCs w:val="24"/>
          <w:lang w:val="ka-GE"/>
        </w:rPr>
      </w:pPr>
    </w:p>
    <w:p w:rsidR="00B55F40" w:rsidRPr="001B26A3" w:rsidRDefault="00B55F40" w:rsidP="00B55F40">
      <w:pPr>
        <w:pStyle w:val="ListParagraph"/>
        <w:numPr>
          <w:ilvl w:val="0"/>
          <w:numId w:val="2"/>
        </w:numPr>
        <w:tabs>
          <w:tab w:val="left" w:pos="810"/>
        </w:tabs>
        <w:spacing w:after="0"/>
        <w:ind w:left="0" w:firstLine="450"/>
        <w:jc w:val="both"/>
        <w:rPr>
          <w:rFonts w:ascii="Sylfaen" w:hAnsi="Sylfaen"/>
          <w:sz w:val="24"/>
          <w:szCs w:val="24"/>
          <w:lang w:val="ka-GE"/>
        </w:rPr>
      </w:pPr>
      <w:r>
        <w:rPr>
          <w:rFonts w:ascii="Sylfaen" w:hAnsi="Sylfaen" w:cs="Sylfaen"/>
          <w:sz w:val="24"/>
          <w:szCs w:val="24"/>
          <w:lang w:val="ka-GE"/>
        </w:rPr>
        <w:t>კონსტიტუციური</w:t>
      </w:r>
      <w:r>
        <w:rPr>
          <w:rFonts w:ascii="Sylfaen" w:hAnsi="Sylfaen"/>
          <w:sz w:val="24"/>
          <w:szCs w:val="24"/>
          <w:lang w:val="ka-GE"/>
        </w:rPr>
        <w:t xml:space="preserve"> სარჩელი N679 სრულად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B55F40" w:rsidRPr="007F72F7" w:rsidRDefault="00B55F40" w:rsidP="00B55F40">
      <w:pPr>
        <w:pStyle w:val="ListParagraph"/>
        <w:numPr>
          <w:ilvl w:val="0"/>
          <w:numId w:val="2"/>
        </w:numPr>
        <w:tabs>
          <w:tab w:val="left" w:pos="90"/>
          <w:tab w:val="num" w:pos="540"/>
          <w:tab w:val="left" w:pos="810"/>
        </w:tabs>
        <w:spacing w:after="0"/>
        <w:ind w:left="0" w:firstLine="540"/>
        <w:jc w:val="both"/>
        <w:rPr>
          <w:rFonts w:ascii="Sylfaen" w:hAnsi="Sylfaen"/>
          <w:sz w:val="24"/>
          <w:szCs w:val="24"/>
        </w:rPr>
      </w:pPr>
      <w:r w:rsidRPr="007F72F7">
        <w:rPr>
          <w:rFonts w:ascii="Sylfaen" w:hAnsi="Sylfaen"/>
          <w:sz w:val="24"/>
          <w:szCs w:val="24"/>
          <w:lang w:val="ka-GE"/>
        </w:rPr>
        <w:t xml:space="preserve">№679 კონსტიტუციურ სარჩელში მითითებულია, რომ არსებობს თბილისის საქალაქო სასამართლოში მიმდინარე სამოქალაქო სამართლის საქმეზე სადავო ნორმების საფუძველზე გადაწყვეტილების გამოტანის რეალური საფრთხე, რაც მოსარჩელეებისათვის გამოუსწორებელი შედეგების გამომწვევი იქნება. აღნიშნულიდან გამომდინარე კი ითხოვენ, რომ საკონსტიტუციო სასამართლოს მიერ საქმეზე საბოლოო გადაწყვეტილების მიღებამდე, შეჩერებულ იქნეს საქართველოს </w:t>
      </w:r>
      <w:r w:rsidRPr="007F72F7">
        <w:rPr>
          <w:rFonts w:ascii="Sylfaen" w:hAnsi="Sylfaen"/>
          <w:sz w:val="24"/>
          <w:szCs w:val="24"/>
          <w:lang w:val="ka-GE"/>
        </w:rPr>
        <w:lastRenderedPageBreak/>
        <w:t>სამოქალაქო კოდექსის 54-ე მუხლის სიტყვების „ეწინააღმდეგება საჯარო წესრიგს ან ზნეობის ნორმებს“ და 55-ე მუხლის იმ ნორმატიული შინაარსის მოქმედება, რომელიც უშვებს გარიგების ბათილობის შესაძლებლობას</w:t>
      </w:r>
      <w:r>
        <w:rPr>
          <w:rFonts w:ascii="Sylfaen" w:hAnsi="Sylfaen"/>
          <w:sz w:val="24"/>
          <w:szCs w:val="24"/>
          <w:lang w:val="ka-GE"/>
        </w:rPr>
        <w:t>,</w:t>
      </w:r>
      <w:r w:rsidRPr="007F72F7">
        <w:rPr>
          <w:rFonts w:ascii="Sylfaen" w:hAnsi="Sylfaen"/>
          <w:sz w:val="24"/>
          <w:szCs w:val="24"/>
          <w:lang w:val="ka-GE"/>
        </w:rPr>
        <w:t xml:space="preserve">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p>
    <w:p w:rsidR="00B55F40" w:rsidRPr="00B46C30" w:rsidRDefault="00B55F40" w:rsidP="00B55F40">
      <w:pPr>
        <w:pStyle w:val="ListParagraph"/>
        <w:numPr>
          <w:ilvl w:val="0"/>
          <w:numId w:val="2"/>
        </w:numPr>
        <w:tabs>
          <w:tab w:val="left" w:pos="90"/>
          <w:tab w:val="num" w:pos="540"/>
          <w:tab w:val="left" w:pos="810"/>
        </w:tabs>
        <w:spacing w:after="0"/>
        <w:ind w:left="0" w:firstLine="540"/>
        <w:jc w:val="both"/>
        <w:rPr>
          <w:rFonts w:ascii="Sylfaen" w:hAnsi="Sylfaen"/>
          <w:sz w:val="24"/>
          <w:szCs w:val="24"/>
        </w:rPr>
      </w:pPr>
      <w:r w:rsidRPr="007F72F7">
        <w:rPr>
          <w:rFonts w:ascii="Sylfaen" w:hAnsi="Sylfaen"/>
          <w:sz w:val="24"/>
          <w:szCs w:val="24"/>
        </w:rPr>
        <w:t>საკონსტიტუციო</w:t>
      </w:r>
      <w:r w:rsidRPr="007F72F7">
        <w:rPr>
          <w:rFonts w:ascii="Sylfaen" w:hAnsi="Sylfaen"/>
          <w:sz w:val="24"/>
          <w:szCs w:val="24"/>
          <w:lang w:val="ka-GE"/>
        </w:rPr>
        <w:t xml:space="preserve"> </w:t>
      </w:r>
      <w:r w:rsidRPr="007F72F7">
        <w:rPr>
          <w:rFonts w:ascii="Sylfaen" w:hAnsi="Sylfaen"/>
          <w:sz w:val="24"/>
          <w:szCs w:val="24"/>
        </w:rPr>
        <w:t>სასამართლო</w:t>
      </w:r>
      <w:r w:rsidRPr="007F72F7">
        <w:rPr>
          <w:rFonts w:ascii="Sylfaen" w:hAnsi="Sylfaen"/>
          <w:sz w:val="24"/>
          <w:szCs w:val="24"/>
          <w:lang w:val="ka-GE"/>
        </w:rPr>
        <w:t>ს განმარტებით,</w:t>
      </w:r>
      <w:r w:rsidRPr="007F72F7">
        <w:rPr>
          <w:rFonts w:ascii="Sylfaen" w:hAnsi="Sylfaen"/>
          <w:sz w:val="24"/>
          <w:szCs w:val="24"/>
        </w:rPr>
        <w:t xml:space="preserve"> „საქართველოს</w:t>
      </w:r>
      <w:r w:rsidRPr="007F72F7">
        <w:rPr>
          <w:rFonts w:ascii="Sylfaen" w:hAnsi="Sylfaen"/>
          <w:sz w:val="24"/>
          <w:szCs w:val="24"/>
          <w:lang w:val="ka-GE"/>
        </w:rPr>
        <w:t xml:space="preserve"> </w:t>
      </w:r>
      <w:r w:rsidRPr="007F72F7">
        <w:rPr>
          <w:rFonts w:ascii="Sylfaen" w:hAnsi="Sylfaen"/>
          <w:sz w:val="24"/>
          <w:szCs w:val="24"/>
        </w:rPr>
        <w:t>საკონსტიტუციო</w:t>
      </w:r>
      <w:r w:rsidRPr="007F72F7">
        <w:rPr>
          <w:rFonts w:ascii="Sylfaen" w:hAnsi="Sylfaen"/>
          <w:sz w:val="24"/>
          <w:szCs w:val="24"/>
          <w:lang w:val="ka-GE"/>
        </w:rPr>
        <w:t xml:space="preserve"> </w:t>
      </w:r>
      <w:r w:rsidRPr="007F72F7">
        <w:rPr>
          <w:rFonts w:ascii="Sylfaen" w:hAnsi="Sylfaen"/>
          <w:sz w:val="24"/>
          <w:szCs w:val="24"/>
        </w:rPr>
        <w:t>სასამართლოს</w:t>
      </w:r>
      <w:r w:rsidRPr="007F72F7">
        <w:rPr>
          <w:rFonts w:ascii="Sylfaen" w:hAnsi="Sylfaen"/>
          <w:sz w:val="24"/>
          <w:szCs w:val="24"/>
          <w:lang w:val="ka-GE"/>
        </w:rPr>
        <w:t xml:space="preserve"> </w:t>
      </w:r>
      <w:r w:rsidRPr="007F72F7">
        <w:rPr>
          <w:rFonts w:ascii="Sylfaen" w:hAnsi="Sylfaen"/>
          <w:sz w:val="24"/>
          <w:szCs w:val="24"/>
        </w:rPr>
        <w:t>შესახებ“ საქართველოს</w:t>
      </w:r>
      <w:r w:rsidRPr="007F72F7">
        <w:rPr>
          <w:rFonts w:ascii="Sylfaen" w:hAnsi="Sylfaen"/>
          <w:sz w:val="24"/>
          <w:szCs w:val="24"/>
          <w:lang w:val="ka-GE"/>
        </w:rPr>
        <w:t xml:space="preserve"> </w:t>
      </w:r>
      <w:r w:rsidRPr="007F72F7">
        <w:rPr>
          <w:rFonts w:ascii="Sylfaen" w:hAnsi="Sylfaen"/>
          <w:sz w:val="24"/>
          <w:szCs w:val="24"/>
        </w:rPr>
        <w:t>ორგანული</w:t>
      </w:r>
      <w:r w:rsidRPr="007F72F7">
        <w:rPr>
          <w:rFonts w:ascii="Sylfaen" w:hAnsi="Sylfaen"/>
          <w:sz w:val="24"/>
          <w:szCs w:val="24"/>
          <w:lang w:val="ka-GE"/>
        </w:rPr>
        <w:t xml:space="preserve"> </w:t>
      </w:r>
      <w:r w:rsidRPr="007F72F7">
        <w:rPr>
          <w:rFonts w:ascii="Sylfaen" w:hAnsi="Sylfaen"/>
          <w:sz w:val="24"/>
          <w:szCs w:val="24"/>
        </w:rPr>
        <w:t>კანონის 25-ე მუხლის მე-5 პუნქტით</w:t>
      </w:r>
      <w:r w:rsidRPr="007F72F7">
        <w:rPr>
          <w:rFonts w:ascii="Sylfaen" w:hAnsi="Sylfaen"/>
          <w:sz w:val="24"/>
          <w:szCs w:val="24"/>
          <w:lang w:val="ka-GE"/>
        </w:rPr>
        <w:t xml:space="preserve"> </w:t>
      </w:r>
      <w:r w:rsidRPr="007F72F7">
        <w:rPr>
          <w:rFonts w:ascii="Sylfaen" w:hAnsi="Sylfaen"/>
          <w:sz w:val="24"/>
          <w:szCs w:val="24"/>
        </w:rPr>
        <w:t>დადგენილია</w:t>
      </w:r>
      <w:r w:rsidRPr="007F72F7">
        <w:rPr>
          <w:rFonts w:ascii="Sylfaen" w:hAnsi="Sylfaen"/>
          <w:sz w:val="24"/>
          <w:szCs w:val="24"/>
          <w:lang w:val="ka-GE"/>
        </w:rPr>
        <w:t xml:space="preserve"> </w:t>
      </w:r>
      <w:r w:rsidRPr="007F72F7">
        <w:rPr>
          <w:rFonts w:ascii="Sylfaen" w:hAnsi="Sylfaen"/>
          <w:sz w:val="24"/>
          <w:szCs w:val="24"/>
        </w:rPr>
        <w:t>საკონსტიტუციო</w:t>
      </w:r>
      <w:r w:rsidRPr="007F72F7">
        <w:rPr>
          <w:rFonts w:ascii="Sylfaen" w:hAnsi="Sylfaen"/>
          <w:sz w:val="24"/>
          <w:szCs w:val="24"/>
          <w:lang w:val="ka-GE"/>
        </w:rPr>
        <w:t xml:space="preserve"> </w:t>
      </w:r>
      <w:r w:rsidRPr="007F72F7">
        <w:rPr>
          <w:rFonts w:ascii="Sylfaen" w:hAnsi="Sylfaen"/>
          <w:sz w:val="24"/>
          <w:szCs w:val="24"/>
        </w:rPr>
        <w:t>სამართალწარმოების</w:t>
      </w:r>
      <w:r w:rsidRPr="007F72F7">
        <w:rPr>
          <w:rFonts w:ascii="Sylfaen" w:hAnsi="Sylfaen"/>
          <w:sz w:val="24"/>
          <w:szCs w:val="24"/>
          <w:lang w:val="ka-GE"/>
        </w:rPr>
        <w:t xml:space="preserve"> </w:t>
      </w:r>
      <w:r w:rsidRPr="007F72F7">
        <w:rPr>
          <w:rFonts w:ascii="Sylfaen" w:hAnsi="Sylfaen"/>
          <w:sz w:val="24"/>
          <w:szCs w:val="24"/>
        </w:rPr>
        <w:t>უმნიშვნელოვანესი</w:t>
      </w:r>
      <w:r w:rsidRPr="007F72F7">
        <w:rPr>
          <w:rFonts w:ascii="Sylfaen" w:hAnsi="Sylfaen"/>
          <w:sz w:val="24"/>
          <w:szCs w:val="24"/>
          <w:lang w:val="ka-GE"/>
        </w:rPr>
        <w:t xml:space="preserve"> </w:t>
      </w:r>
      <w:r w:rsidRPr="007F72F7">
        <w:rPr>
          <w:rFonts w:ascii="Sylfaen" w:hAnsi="Sylfaen"/>
          <w:sz w:val="24"/>
          <w:szCs w:val="24"/>
        </w:rPr>
        <w:t>მექანიზმი, რომელიც</w:t>
      </w:r>
      <w:r w:rsidRPr="007F72F7">
        <w:rPr>
          <w:rFonts w:ascii="Sylfaen" w:hAnsi="Sylfaen"/>
          <w:sz w:val="24"/>
          <w:szCs w:val="24"/>
          <w:lang w:val="ka-GE"/>
        </w:rPr>
        <w:t xml:space="preserve"> </w:t>
      </w:r>
      <w:r w:rsidRPr="007F72F7">
        <w:rPr>
          <w:rFonts w:ascii="Sylfaen" w:hAnsi="Sylfaen"/>
          <w:sz w:val="24"/>
          <w:szCs w:val="24"/>
        </w:rPr>
        <w:t>უზრუნველყოფს</w:t>
      </w:r>
      <w:r w:rsidRPr="007F72F7">
        <w:rPr>
          <w:rFonts w:ascii="Sylfaen" w:hAnsi="Sylfaen"/>
          <w:sz w:val="24"/>
          <w:szCs w:val="24"/>
          <w:lang w:val="ka-GE"/>
        </w:rPr>
        <w:t xml:space="preserve"> </w:t>
      </w:r>
      <w:r w:rsidRPr="007F72F7">
        <w:rPr>
          <w:rFonts w:ascii="Sylfaen" w:hAnsi="Sylfaen"/>
          <w:sz w:val="24"/>
          <w:szCs w:val="24"/>
        </w:rPr>
        <w:t>უფლებების</w:t>
      </w:r>
      <w:r w:rsidRPr="007F72F7">
        <w:rPr>
          <w:rFonts w:ascii="Sylfaen" w:hAnsi="Sylfaen"/>
          <w:sz w:val="24"/>
          <w:szCs w:val="24"/>
          <w:lang w:val="ka-GE"/>
        </w:rPr>
        <w:t xml:space="preserve"> </w:t>
      </w:r>
      <w:r w:rsidRPr="007F72F7">
        <w:rPr>
          <w:rFonts w:ascii="Sylfaen" w:hAnsi="Sylfaen"/>
          <w:sz w:val="24"/>
          <w:szCs w:val="24"/>
        </w:rPr>
        <w:t>ან</w:t>
      </w:r>
      <w:r w:rsidRPr="007F72F7">
        <w:rPr>
          <w:rFonts w:ascii="Sylfaen" w:hAnsi="Sylfaen"/>
          <w:sz w:val="24"/>
          <w:szCs w:val="24"/>
          <w:lang w:val="ka-GE"/>
        </w:rPr>
        <w:t xml:space="preserve"> </w:t>
      </w:r>
      <w:r w:rsidRPr="007F72F7">
        <w:rPr>
          <w:rFonts w:ascii="Sylfaen" w:hAnsi="Sylfaen"/>
          <w:sz w:val="24"/>
          <w:szCs w:val="24"/>
        </w:rPr>
        <w:t>საჯარო</w:t>
      </w:r>
      <w:r w:rsidRPr="007F72F7">
        <w:rPr>
          <w:rFonts w:ascii="Sylfaen" w:hAnsi="Sylfaen"/>
          <w:sz w:val="24"/>
          <w:szCs w:val="24"/>
          <w:lang w:val="ka-GE"/>
        </w:rPr>
        <w:t xml:space="preserve"> </w:t>
      </w:r>
      <w:r w:rsidRPr="007F72F7">
        <w:rPr>
          <w:rFonts w:ascii="Sylfaen" w:hAnsi="Sylfaen"/>
          <w:sz w:val="24"/>
          <w:szCs w:val="24"/>
        </w:rPr>
        <w:t>ინტერესის</w:t>
      </w:r>
      <w:r w:rsidRPr="007F72F7">
        <w:rPr>
          <w:rFonts w:ascii="Sylfaen" w:hAnsi="Sylfaen"/>
          <w:sz w:val="24"/>
          <w:szCs w:val="24"/>
          <w:lang w:val="ka-GE"/>
        </w:rPr>
        <w:t xml:space="preserve"> </w:t>
      </w:r>
      <w:r w:rsidRPr="007F72F7">
        <w:rPr>
          <w:rFonts w:ascii="Sylfaen" w:hAnsi="Sylfaen"/>
          <w:sz w:val="24"/>
          <w:szCs w:val="24"/>
        </w:rPr>
        <w:t>პრევენციულ</w:t>
      </w:r>
      <w:r w:rsidRPr="007F72F7">
        <w:rPr>
          <w:rFonts w:ascii="Sylfaen" w:hAnsi="Sylfaen"/>
          <w:sz w:val="24"/>
          <w:szCs w:val="24"/>
          <w:lang w:val="ka-GE"/>
        </w:rPr>
        <w:t xml:space="preserve"> </w:t>
      </w:r>
      <w:r w:rsidRPr="007F72F7">
        <w:rPr>
          <w:rFonts w:ascii="Sylfaen" w:hAnsi="Sylfaen"/>
          <w:sz w:val="24"/>
          <w:szCs w:val="24"/>
        </w:rPr>
        <w:t>დაცვას</w:t>
      </w:r>
      <w:r w:rsidRPr="007F72F7">
        <w:rPr>
          <w:rFonts w:ascii="Sylfaen" w:hAnsi="Sylfaen"/>
          <w:sz w:val="24"/>
          <w:szCs w:val="24"/>
          <w:lang w:val="ka-GE"/>
        </w:rPr>
        <w:t xml:space="preserve"> </w:t>
      </w:r>
      <w:r w:rsidRPr="007F72F7">
        <w:rPr>
          <w:rFonts w:ascii="Sylfaen" w:hAnsi="Sylfaen"/>
          <w:sz w:val="24"/>
          <w:szCs w:val="24"/>
        </w:rPr>
        <w:t>იმ</w:t>
      </w:r>
      <w:r w:rsidRPr="007F72F7">
        <w:rPr>
          <w:rFonts w:ascii="Sylfaen" w:hAnsi="Sylfaen"/>
          <w:sz w:val="24"/>
          <w:szCs w:val="24"/>
          <w:lang w:val="ka-GE"/>
        </w:rPr>
        <w:t xml:space="preserve"> </w:t>
      </w:r>
      <w:r w:rsidRPr="007F72F7">
        <w:rPr>
          <w:rFonts w:ascii="Sylfaen" w:hAnsi="Sylfaen"/>
          <w:sz w:val="24"/>
          <w:szCs w:val="24"/>
        </w:rPr>
        <w:t>შემთხვევაში, თუ</w:t>
      </w:r>
      <w:r w:rsidRPr="007F72F7">
        <w:rPr>
          <w:rFonts w:ascii="Sylfaen" w:hAnsi="Sylfaen"/>
          <w:sz w:val="24"/>
          <w:szCs w:val="24"/>
          <w:lang w:val="ka-GE"/>
        </w:rPr>
        <w:t xml:space="preserve"> </w:t>
      </w:r>
      <w:r w:rsidRPr="007F72F7">
        <w:rPr>
          <w:rFonts w:ascii="Sylfaen" w:hAnsi="Sylfaen"/>
          <w:sz w:val="24"/>
          <w:szCs w:val="24"/>
        </w:rPr>
        <w:t>არსებობს</w:t>
      </w:r>
      <w:r w:rsidRPr="007F72F7">
        <w:rPr>
          <w:rFonts w:ascii="Sylfaen" w:hAnsi="Sylfaen"/>
          <w:sz w:val="24"/>
          <w:szCs w:val="24"/>
          <w:lang w:val="ka-GE"/>
        </w:rPr>
        <w:t xml:space="preserve"> </w:t>
      </w:r>
      <w:r w:rsidRPr="007F72F7">
        <w:rPr>
          <w:rFonts w:ascii="Sylfaen" w:hAnsi="Sylfaen"/>
          <w:sz w:val="24"/>
          <w:szCs w:val="24"/>
        </w:rPr>
        <w:t>საფრთხე, რომ</w:t>
      </w:r>
      <w:r w:rsidRPr="007F72F7">
        <w:rPr>
          <w:rFonts w:ascii="Sylfaen" w:hAnsi="Sylfaen"/>
          <w:sz w:val="24"/>
          <w:szCs w:val="24"/>
          <w:lang w:val="ka-GE"/>
        </w:rPr>
        <w:t xml:space="preserve"> </w:t>
      </w:r>
      <w:r w:rsidRPr="007F72F7">
        <w:rPr>
          <w:rFonts w:ascii="Sylfaen" w:hAnsi="Sylfaen"/>
          <w:sz w:val="24"/>
          <w:szCs w:val="24"/>
        </w:rPr>
        <w:t>სადავო</w:t>
      </w:r>
      <w:r w:rsidRPr="007F72F7">
        <w:rPr>
          <w:rFonts w:ascii="Sylfaen" w:hAnsi="Sylfaen"/>
          <w:sz w:val="24"/>
          <w:szCs w:val="24"/>
          <w:lang w:val="ka-GE"/>
        </w:rPr>
        <w:t xml:space="preserve"> </w:t>
      </w:r>
      <w:r w:rsidRPr="007F72F7">
        <w:rPr>
          <w:rFonts w:ascii="Sylfaen" w:hAnsi="Sylfaen"/>
          <w:sz w:val="24"/>
          <w:szCs w:val="24"/>
        </w:rPr>
        <w:t>ნორმის</w:t>
      </w:r>
      <w:r w:rsidRPr="007F72F7">
        <w:rPr>
          <w:rFonts w:ascii="Sylfaen" w:hAnsi="Sylfaen"/>
          <w:sz w:val="24"/>
          <w:szCs w:val="24"/>
          <w:lang w:val="ka-GE"/>
        </w:rPr>
        <w:t xml:space="preserve"> </w:t>
      </w:r>
      <w:r w:rsidRPr="007F72F7">
        <w:rPr>
          <w:rFonts w:ascii="Sylfaen" w:hAnsi="Sylfaen"/>
          <w:sz w:val="24"/>
          <w:szCs w:val="24"/>
        </w:rPr>
        <w:t>მოქმედებამ</w:t>
      </w:r>
      <w:r w:rsidRPr="007F72F7">
        <w:rPr>
          <w:rFonts w:ascii="Sylfaen" w:hAnsi="Sylfaen"/>
          <w:sz w:val="24"/>
          <w:szCs w:val="24"/>
          <w:lang w:val="ka-GE"/>
        </w:rPr>
        <w:t xml:space="preserve"> </w:t>
      </w:r>
      <w:r w:rsidRPr="007F72F7">
        <w:rPr>
          <w:rFonts w:ascii="Sylfaen" w:hAnsi="Sylfaen"/>
          <w:sz w:val="24"/>
          <w:szCs w:val="24"/>
        </w:rPr>
        <w:t>შეიძლება</w:t>
      </w:r>
      <w:r w:rsidRPr="007F72F7">
        <w:rPr>
          <w:rFonts w:ascii="Sylfaen" w:hAnsi="Sylfaen"/>
          <w:sz w:val="24"/>
          <w:szCs w:val="24"/>
          <w:lang w:val="ka-GE"/>
        </w:rPr>
        <w:t xml:space="preserve"> </w:t>
      </w:r>
      <w:r w:rsidRPr="007F72F7">
        <w:rPr>
          <w:rFonts w:ascii="Sylfaen" w:hAnsi="Sylfaen"/>
          <w:sz w:val="24"/>
          <w:szCs w:val="24"/>
        </w:rPr>
        <w:t>გამოიწვიოს</w:t>
      </w:r>
      <w:r w:rsidRPr="007F72F7">
        <w:rPr>
          <w:rFonts w:ascii="Sylfaen" w:hAnsi="Sylfaen"/>
          <w:sz w:val="24"/>
          <w:szCs w:val="24"/>
          <w:lang w:val="ka-GE"/>
        </w:rPr>
        <w:t xml:space="preserve"> </w:t>
      </w:r>
      <w:r w:rsidRPr="007F72F7">
        <w:rPr>
          <w:rFonts w:ascii="Sylfaen" w:hAnsi="Sylfaen"/>
          <w:sz w:val="24"/>
          <w:szCs w:val="24"/>
        </w:rPr>
        <w:t>გამოუსწორებელი</w:t>
      </w:r>
      <w:r w:rsidRPr="007F72F7">
        <w:rPr>
          <w:rFonts w:ascii="Sylfaen" w:hAnsi="Sylfaen"/>
          <w:sz w:val="24"/>
          <w:szCs w:val="24"/>
          <w:lang w:val="ka-GE"/>
        </w:rPr>
        <w:t xml:space="preserve"> </w:t>
      </w:r>
      <w:r w:rsidRPr="007F72F7">
        <w:rPr>
          <w:rFonts w:ascii="Sylfaen" w:hAnsi="Sylfaen"/>
          <w:sz w:val="24"/>
          <w:szCs w:val="24"/>
        </w:rPr>
        <w:t>შედეგი. საკონსტიტუციო</w:t>
      </w:r>
      <w:r w:rsidRPr="007F72F7">
        <w:rPr>
          <w:rFonts w:ascii="Sylfaen" w:hAnsi="Sylfaen"/>
          <w:sz w:val="24"/>
          <w:szCs w:val="24"/>
          <w:lang w:val="ka-GE"/>
        </w:rPr>
        <w:t xml:space="preserve"> </w:t>
      </w:r>
      <w:r w:rsidRPr="007F72F7">
        <w:rPr>
          <w:rFonts w:ascii="Sylfaen" w:hAnsi="Sylfaen"/>
          <w:sz w:val="24"/>
          <w:szCs w:val="24"/>
        </w:rPr>
        <w:t>სასამართლოს</w:t>
      </w:r>
      <w:r w:rsidRPr="007F72F7">
        <w:rPr>
          <w:rFonts w:ascii="Sylfaen" w:hAnsi="Sylfaen"/>
          <w:sz w:val="24"/>
          <w:szCs w:val="24"/>
          <w:lang w:val="ka-GE"/>
        </w:rPr>
        <w:t xml:space="preserve"> </w:t>
      </w:r>
      <w:r w:rsidRPr="007F72F7">
        <w:rPr>
          <w:rFonts w:ascii="Sylfaen" w:hAnsi="Sylfaen"/>
          <w:sz w:val="24"/>
          <w:szCs w:val="24"/>
        </w:rPr>
        <w:t>განმარტებით, „</w:t>
      </w:r>
      <w:r w:rsidRPr="007F72F7">
        <w:rPr>
          <w:rFonts w:ascii="Sylfaen" w:hAnsi="Sylfaen" w:cs="Sylfaen"/>
          <w:sz w:val="24"/>
          <w:szCs w:val="24"/>
        </w:rPr>
        <w:t>გამოუსწორებელი</w:t>
      </w:r>
      <w:r w:rsidRPr="007F72F7">
        <w:rPr>
          <w:rFonts w:ascii="Sylfaen" w:hAnsi="Sylfaen" w:cs="Sylfaen"/>
          <w:sz w:val="24"/>
          <w:szCs w:val="24"/>
          <w:lang w:val="ka-GE"/>
        </w:rPr>
        <w:t xml:space="preserve"> </w:t>
      </w:r>
      <w:r w:rsidRPr="007F72F7">
        <w:rPr>
          <w:rFonts w:ascii="Sylfaen" w:hAnsi="Sylfaen" w:cs="Sylfaen"/>
          <w:sz w:val="24"/>
          <w:szCs w:val="24"/>
        </w:rPr>
        <w:t>შედეგის</w:t>
      </w:r>
      <w:r w:rsidRPr="007F72F7">
        <w:rPr>
          <w:rFonts w:ascii="Sylfaen" w:hAnsi="Sylfaen" w:cs="Sylfaen"/>
          <w:sz w:val="24"/>
          <w:szCs w:val="24"/>
          <w:lang w:val="ka-GE"/>
        </w:rPr>
        <w:t xml:space="preserve"> </w:t>
      </w:r>
      <w:r w:rsidRPr="007F72F7">
        <w:rPr>
          <w:rFonts w:ascii="Sylfaen" w:hAnsi="Sylfaen" w:cs="Sylfaen"/>
          <w:sz w:val="24"/>
          <w:szCs w:val="24"/>
        </w:rPr>
        <w:t>დადგომა</w:t>
      </w:r>
      <w:r w:rsidRPr="007F72F7">
        <w:rPr>
          <w:rFonts w:ascii="Sylfaen" w:hAnsi="Sylfaen" w:cs="Sylfaen"/>
          <w:sz w:val="24"/>
          <w:szCs w:val="24"/>
          <w:lang w:val="ka-GE"/>
        </w:rPr>
        <w:t xml:space="preserve"> </w:t>
      </w:r>
      <w:r w:rsidRPr="007F72F7">
        <w:rPr>
          <w:rFonts w:ascii="Sylfaen" w:hAnsi="Sylfaen" w:cs="Sylfaen"/>
          <w:sz w:val="24"/>
          <w:szCs w:val="24"/>
        </w:rPr>
        <w:t>ნიშნავს</w:t>
      </w:r>
      <w:r w:rsidRPr="007F72F7">
        <w:rPr>
          <w:rFonts w:ascii="Sylfaen" w:hAnsi="Sylfaen" w:cs="Sylfaen"/>
          <w:sz w:val="24"/>
          <w:szCs w:val="24"/>
          <w:lang w:val="ka-GE"/>
        </w:rPr>
        <w:t xml:space="preserve"> </w:t>
      </w:r>
      <w:r w:rsidRPr="007F72F7">
        <w:rPr>
          <w:rFonts w:ascii="Sylfaen" w:hAnsi="Sylfaen" w:cs="Sylfaen"/>
          <w:sz w:val="24"/>
          <w:szCs w:val="24"/>
        </w:rPr>
        <w:t>ისეთ</w:t>
      </w:r>
      <w:r w:rsidRPr="007F72F7">
        <w:rPr>
          <w:rFonts w:ascii="Sylfaen" w:hAnsi="Sylfaen" w:cs="Sylfaen"/>
          <w:sz w:val="24"/>
          <w:szCs w:val="24"/>
          <w:lang w:val="ka-GE"/>
        </w:rPr>
        <w:t xml:space="preserve"> </w:t>
      </w:r>
      <w:r w:rsidRPr="007F72F7">
        <w:rPr>
          <w:rFonts w:ascii="Sylfaen" w:hAnsi="Sylfaen" w:cs="Sylfaen"/>
          <w:sz w:val="24"/>
          <w:szCs w:val="24"/>
        </w:rPr>
        <w:t>ვითარებას</w:t>
      </w:r>
      <w:r w:rsidRPr="007F72F7">
        <w:rPr>
          <w:rFonts w:ascii="Sylfaen" w:hAnsi="Sylfaen"/>
          <w:sz w:val="24"/>
          <w:szCs w:val="24"/>
        </w:rPr>
        <w:t xml:space="preserve">, </w:t>
      </w:r>
      <w:r w:rsidRPr="007F72F7">
        <w:rPr>
          <w:rFonts w:ascii="Sylfaen" w:hAnsi="Sylfaen" w:cs="Sylfaen"/>
          <w:sz w:val="24"/>
          <w:szCs w:val="24"/>
        </w:rPr>
        <w:t>როდესაც</w:t>
      </w:r>
      <w:r w:rsidRPr="007F72F7">
        <w:rPr>
          <w:rFonts w:ascii="Sylfaen" w:hAnsi="Sylfaen" w:cs="Sylfaen"/>
          <w:sz w:val="24"/>
          <w:szCs w:val="24"/>
          <w:lang w:val="ka-GE"/>
        </w:rPr>
        <w:t xml:space="preserve"> </w:t>
      </w:r>
      <w:r w:rsidRPr="007F72F7">
        <w:rPr>
          <w:rFonts w:ascii="Sylfaen" w:hAnsi="Sylfaen" w:cs="Sylfaen"/>
          <w:sz w:val="24"/>
          <w:szCs w:val="24"/>
        </w:rPr>
        <w:t>ნორმის</w:t>
      </w:r>
      <w:r w:rsidRPr="007F72F7">
        <w:rPr>
          <w:rFonts w:ascii="Sylfaen" w:hAnsi="Sylfaen" w:cs="Sylfaen"/>
          <w:sz w:val="24"/>
          <w:szCs w:val="24"/>
          <w:lang w:val="ka-GE"/>
        </w:rPr>
        <w:t xml:space="preserve"> </w:t>
      </w:r>
      <w:r w:rsidRPr="007F72F7">
        <w:rPr>
          <w:rFonts w:ascii="Sylfaen" w:hAnsi="Sylfaen" w:cs="Sylfaen"/>
          <w:sz w:val="24"/>
          <w:szCs w:val="24"/>
        </w:rPr>
        <w:t>მოქმედებამ</w:t>
      </w:r>
      <w:r w:rsidRPr="007F72F7">
        <w:rPr>
          <w:rFonts w:ascii="Sylfaen" w:hAnsi="Sylfaen" w:cs="Sylfaen"/>
          <w:sz w:val="24"/>
          <w:szCs w:val="24"/>
          <w:lang w:val="ka-GE"/>
        </w:rPr>
        <w:t xml:space="preserve"> </w:t>
      </w:r>
      <w:r w:rsidRPr="007F72F7">
        <w:rPr>
          <w:rFonts w:ascii="Sylfaen" w:hAnsi="Sylfaen" w:cs="Sylfaen"/>
          <w:sz w:val="24"/>
          <w:szCs w:val="24"/>
        </w:rPr>
        <w:t>შეიძლება</w:t>
      </w:r>
      <w:r w:rsidRPr="007F72F7">
        <w:rPr>
          <w:rFonts w:ascii="Sylfaen" w:hAnsi="Sylfaen" w:cs="Sylfaen"/>
          <w:sz w:val="24"/>
          <w:szCs w:val="24"/>
          <w:lang w:val="ka-GE"/>
        </w:rPr>
        <w:t xml:space="preserve"> </w:t>
      </w:r>
      <w:r w:rsidRPr="007F72F7">
        <w:rPr>
          <w:rFonts w:ascii="Sylfaen" w:hAnsi="Sylfaen" w:cs="Sylfaen"/>
          <w:sz w:val="24"/>
          <w:szCs w:val="24"/>
        </w:rPr>
        <w:t>გამოიწვიოს</w:t>
      </w:r>
      <w:r w:rsidRPr="007F72F7">
        <w:rPr>
          <w:rFonts w:ascii="Sylfaen" w:hAnsi="Sylfaen" w:cs="Sylfaen"/>
          <w:sz w:val="24"/>
          <w:szCs w:val="24"/>
          <w:lang w:val="ka-GE"/>
        </w:rPr>
        <w:t xml:space="preserve"> </w:t>
      </w:r>
      <w:r w:rsidRPr="007F72F7">
        <w:rPr>
          <w:rFonts w:ascii="Sylfaen" w:hAnsi="Sylfaen" w:cs="Sylfaen"/>
          <w:sz w:val="24"/>
          <w:szCs w:val="24"/>
        </w:rPr>
        <w:t>უფლების</w:t>
      </w:r>
      <w:r w:rsidRPr="007F72F7">
        <w:rPr>
          <w:rFonts w:ascii="Sylfaen" w:hAnsi="Sylfaen" w:cs="Sylfaen"/>
          <w:sz w:val="24"/>
          <w:szCs w:val="24"/>
          <w:lang w:val="ka-GE"/>
        </w:rPr>
        <w:t xml:space="preserve"> </w:t>
      </w:r>
      <w:r w:rsidRPr="007F72F7">
        <w:rPr>
          <w:rFonts w:ascii="Sylfaen" w:hAnsi="Sylfaen" w:cs="Sylfaen"/>
          <w:sz w:val="24"/>
          <w:szCs w:val="24"/>
        </w:rPr>
        <w:t>შეუქცევადი</w:t>
      </w:r>
      <w:r w:rsidRPr="007F72F7">
        <w:rPr>
          <w:rFonts w:ascii="Sylfaen" w:hAnsi="Sylfaen" w:cs="Sylfaen"/>
          <w:sz w:val="24"/>
          <w:szCs w:val="24"/>
          <w:lang w:val="ka-GE"/>
        </w:rPr>
        <w:t xml:space="preserve"> </w:t>
      </w:r>
      <w:r w:rsidRPr="007F72F7">
        <w:rPr>
          <w:rFonts w:ascii="Sylfaen" w:hAnsi="Sylfaen" w:cs="Sylfaen"/>
          <w:sz w:val="24"/>
          <w:szCs w:val="24"/>
        </w:rPr>
        <w:t>დარღვევა</w:t>
      </w:r>
      <w:r w:rsidRPr="007F72F7">
        <w:rPr>
          <w:rFonts w:ascii="Sylfaen" w:hAnsi="Sylfaen" w:cs="Sylfaen"/>
          <w:sz w:val="24"/>
          <w:szCs w:val="24"/>
          <w:lang w:val="ka-GE"/>
        </w:rPr>
        <w:t xml:space="preserve"> </w:t>
      </w:r>
      <w:r w:rsidRPr="007F72F7">
        <w:rPr>
          <w:rFonts w:ascii="Sylfaen" w:hAnsi="Sylfaen" w:cs="Sylfaen"/>
          <w:sz w:val="24"/>
          <w:szCs w:val="24"/>
        </w:rPr>
        <w:t>და</w:t>
      </w:r>
      <w:r w:rsidRPr="007F72F7">
        <w:rPr>
          <w:rFonts w:ascii="Sylfaen" w:hAnsi="Sylfaen" w:cs="Sylfaen"/>
          <w:sz w:val="24"/>
          <w:szCs w:val="24"/>
          <w:lang w:val="ka-GE"/>
        </w:rPr>
        <w:t xml:space="preserve"> </w:t>
      </w:r>
      <w:r w:rsidRPr="007F72F7">
        <w:rPr>
          <w:rFonts w:ascii="Sylfaen" w:hAnsi="Sylfaen" w:cs="Sylfaen"/>
          <w:sz w:val="24"/>
          <w:szCs w:val="24"/>
        </w:rPr>
        <w:t>დამდგარი</w:t>
      </w:r>
      <w:r w:rsidRPr="007F72F7">
        <w:rPr>
          <w:rFonts w:ascii="Sylfaen" w:hAnsi="Sylfaen" w:cs="Sylfaen"/>
          <w:sz w:val="24"/>
          <w:szCs w:val="24"/>
          <w:lang w:val="ka-GE"/>
        </w:rPr>
        <w:t xml:space="preserve"> </w:t>
      </w:r>
      <w:r w:rsidRPr="007F72F7">
        <w:rPr>
          <w:rFonts w:ascii="Sylfaen" w:hAnsi="Sylfaen" w:cs="Sylfaen"/>
          <w:sz w:val="24"/>
          <w:szCs w:val="24"/>
        </w:rPr>
        <w:t>შედეგის</w:t>
      </w:r>
      <w:r w:rsidRPr="007F72F7">
        <w:rPr>
          <w:rFonts w:ascii="Sylfaen" w:hAnsi="Sylfaen" w:cs="Sylfaen"/>
          <w:sz w:val="24"/>
          <w:szCs w:val="24"/>
          <w:lang w:val="ka-GE"/>
        </w:rPr>
        <w:t xml:space="preserve"> </w:t>
      </w:r>
      <w:r w:rsidRPr="007F72F7">
        <w:rPr>
          <w:rFonts w:ascii="Sylfaen" w:hAnsi="Sylfaen" w:cs="Sylfaen"/>
          <w:sz w:val="24"/>
          <w:szCs w:val="24"/>
        </w:rPr>
        <w:t>გამოსწორება</w:t>
      </w:r>
      <w:r w:rsidRPr="007F72F7">
        <w:rPr>
          <w:rFonts w:ascii="Sylfaen" w:hAnsi="Sylfaen" w:cs="Sylfaen"/>
          <w:sz w:val="24"/>
          <w:szCs w:val="24"/>
          <w:lang w:val="ka-GE"/>
        </w:rPr>
        <w:t xml:space="preserve"> </w:t>
      </w:r>
      <w:r w:rsidRPr="007F72F7">
        <w:rPr>
          <w:rFonts w:ascii="Sylfaen" w:hAnsi="Sylfaen" w:cs="Sylfaen"/>
          <w:sz w:val="24"/>
          <w:szCs w:val="24"/>
        </w:rPr>
        <w:t>შეუძლებელი</w:t>
      </w:r>
      <w:r w:rsidRPr="007F72F7">
        <w:rPr>
          <w:rFonts w:ascii="Sylfaen" w:hAnsi="Sylfaen" w:cs="Sylfaen"/>
          <w:sz w:val="24"/>
          <w:szCs w:val="24"/>
          <w:lang w:val="ka-GE"/>
        </w:rPr>
        <w:t xml:space="preserve"> </w:t>
      </w:r>
      <w:r w:rsidRPr="007F72F7">
        <w:rPr>
          <w:rFonts w:ascii="Sylfaen" w:hAnsi="Sylfaen" w:cs="Sylfaen"/>
          <w:sz w:val="24"/>
          <w:szCs w:val="24"/>
        </w:rPr>
        <w:t>იქნება</w:t>
      </w:r>
      <w:r w:rsidRPr="007F72F7">
        <w:rPr>
          <w:rFonts w:ascii="Sylfaen" w:hAnsi="Sylfaen" w:cs="Sylfaen"/>
          <w:sz w:val="24"/>
          <w:szCs w:val="24"/>
          <w:lang w:val="ka-GE"/>
        </w:rPr>
        <w:t xml:space="preserve"> </w:t>
      </w:r>
      <w:r w:rsidRPr="007F72F7">
        <w:rPr>
          <w:rFonts w:ascii="Sylfaen" w:hAnsi="Sylfaen" w:cs="Sylfaen"/>
          <w:sz w:val="24"/>
          <w:szCs w:val="24"/>
        </w:rPr>
        <w:t>ნორმის</w:t>
      </w:r>
      <w:r w:rsidRPr="007F72F7">
        <w:rPr>
          <w:rFonts w:ascii="Sylfaen" w:hAnsi="Sylfaen" w:cs="Sylfaen"/>
          <w:sz w:val="24"/>
          <w:szCs w:val="24"/>
          <w:lang w:val="ka-GE"/>
        </w:rPr>
        <w:t xml:space="preserve"> </w:t>
      </w:r>
      <w:r w:rsidRPr="007F72F7">
        <w:rPr>
          <w:rFonts w:ascii="Sylfaen" w:hAnsi="Sylfaen" w:cs="Sylfaen"/>
          <w:sz w:val="24"/>
          <w:szCs w:val="24"/>
        </w:rPr>
        <w:t>არაკონსტიტუციურად</w:t>
      </w:r>
      <w:r w:rsidRPr="007F72F7">
        <w:rPr>
          <w:rFonts w:ascii="Sylfaen" w:hAnsi="Sylfaen" w:cs="Sylfaen"/>
          <w:sz w:val="24"/>
          <w:szCs w:val="24"/>
          <w:lang w:val="ka-GE"/>
        </w:rPr>
        <w:t xml:space="preserve"> </w:t>
      </w:r>
      <w:r w:rsidRPr="007F72F7">
        <w:rPr>
          <w:rFonts w:ascii="Sylfaen" w:hAnsi="Sylfaen" w:cs="Sylfaen"/>
          <w:sz w:val="24"/>
          <w:szCs w:val="24"/>
        </w:rPr>
        <w:t>ცნობის</w:t>
      </w:r>
      <w:r w:rsidRPr="007F72F7">
        <w:rPr>
          <w:rFonts w:ascii="Sylfaen" w:hAnsi="Sylfaen" w:cs="Sylfaen"/>
          <w:sz w:val="24"/>
          <w:szCs w:val="24"/>
          <w:lang w:val="ka-GE"/>
        </w:rPr>
        <w:t xml:space="preserve"> </w:t>
      </w:r>
      <w:r w:rsidRPr="007F72F7">
        <w:rPr>
          <w:rFonts w:ascii="Sylfaen" w:hAnsi="Sylfaen" w:cs="Sylfaen"/>
          <w:sz w:val="24"/>
          <w:szCs w:val="24"/>
        </w:rPr>
        <w:t>შემთხვევაშიც</w:t>
      </w:r>
      <w:r w:rsidRPr="007F72F7">
        <w:rPr>
          <w:rFonts w:ascii="Sylfaen" w:hAnsi="Sylfaen" w:cs="Sylfaen"/>
          <w:sz w:val="24"/>
          <w:szCs w:val="24"/>
          <w:lang w:val="ka-GE"/>
        </w:rPr>
        <w:t xml:space="preserve"> </w:t>
      </w:r>
      <w:r w:rsidRPr="007F72F7">
        <w:rPr>
          <w:rFonts w:ascii="Sylfaen" w:hAnsi="Sylfaen" w:cs="Sylfaen"/>
          <w:sz w:val="24"/>
          <w:szCs w:val="24"/>
        </w:rPr>
        <w:t>კი</w:t>
      </w:r>
      <w:r w:rsidRPr="007F72F7">
        <w:rPr>
          <w:rFonts w:ascii="Sylfaen" w:hAnsi="Sylfaen"/>
          <w:sz w:val="24"/>
          <w:szCs w:val="24"/>
        </w:rPr>
        <w:t xml:space="preserve">. </w:t>
      </w:r>
      <w:r w:rsidRPr="007F72F7">
        <w:rPr>
          <w:rFonts w:ascii="Sylfaen" w:hAnsi="Sylfaen" w:cs="Sylfaen"/>
          <w:sz w:val="24"/>
          <w:szCs w:val="24"/>
        </w:rPr>
        <w:t>ამასთან</w:t>
      </w:r>
      <w:r w:rsidRPr="007F72F7">
        <w:rPr>
          <w:rFonts w:ascii="Sylfaen" w:hAnsi="Sylfaen"/>
          <w:sz w:val="24"/>
          <w:szCs w:val="24"/>
        </w:rPr>
        <w:t xml:space="preserve">, </w:t>
      </w:r>
      <w:r w:rsidRPr="007F72F7">
        <w:rPr>
          <w:rFonts w:ascii="Sylfaen" w:hAnsi="Sylfaen" w:cs="Sylfaen"/>
          <w:sz w:val="24"/>
          <w:szCs w:val="24"/>
        </w:rPr>
        <w:t>პირს</w:t>
      </w:r>
      <w:r w:rsidRPr="007F72F7">
        <w:rPr>
          <w:rFonts w:ascii="Sylfaen" w:hAnsi="Sylfaen" w:cs="Sylfaen"/>
          <w:sz w:val="24"/>
          <w:szCs w:val="24"/>
          <w:lang w:val="ka-GE"/>
        </w:rPr>
        <w:t xml:space="preserve"> </w:t>
      </w:r>
      <w:r w:rsidRPr="007F72F7">
        <w:rPr>
          <w:rFonts w:ascii="Sylfaen" w:hAnsi="Sylfaen" w:cs="Sylfaen"/>
          <w:sz w:val="24"/>
          <w:szCs w:val="24"/>
        </w:rPr>
        <w:t>ასეთი</w:t>
      </w:r>
      <w:r w:rsidRPr="007F72F7">
        <w:rPr>
          <w:rFonts w:ascii="Sylfaen" w:hAnsi="Sylfaen" w:cs="Sylfaen"/>
          <w:sz w:val="24"/>
          <w:szCs w:val="24"/>
          <w:lang w:val="ka-GE"/>
        </w:rPr>
        <w:t xml:space="preserve"> </w:t>
      </w:r>
      <w:r w:rsidRPr="007F72F7">
        <w:rPr>
          <w:rFonts w:ascii="Sylfaen" w:hAnsi="Sylfaen" w:cs="Sylfaen"/>
          <w:sz w:val="24"/>
          <w:szCs w:val="24"/>
        </w:rPr>
        <w:t>შედეგის</w:t>
      </w:r>
      <w:r w:rsidRPr="007F72F7">
        <w:rPr>
          <w:rFonts w:ascii="Sylfaen" w:hAnsi="Sylfaen" w:cs="Sylfaen"/>
          <w:sz w:val="24"/>
          <w:szCs w:val="24"/>
          <w:lang w:val="ka-GE"/>
        </w:rPr>
        <w:t xml:space="preserve"> </w:t>
      </w:r>
      <w:r w:rsidRPr="007F72F7">
        <w:rPr>
          <w:rFonts w:ascii="Sylfaen" w:hAnsi="Sylfaen" w:cs="Sylfaen"/>
          <w:sz w:val="24"/>
          <w:szCs w:val="24"/>
        </w:rPr>
        <w:t>თავიდან</w:t>
      </w:r>
      <w:r w:rsidRPr="007F72F7">
        <w:rPr>
          <w:rFonts w:ascii="Sylfaen" w:hAnsi="Sylfaen" w:cs="Sylfaen"/>
          <w:sz w:val="24"/>
          <w:szCs w:val="24"/>
          <w:lang w:val="ka-GE"/>
        </w:rPr>
        <w:t xml:space="preserve"> </w:t>
      </w:r>
      <w:r w:rsidRPr="007F72F7">
        <w:rPr>
          <w:rFonts w:ascii="Sylfaen" w:hAnsi="Sylfaen" w:cs="Sylfaen"/>
          <w:sz w:val="24"/>
          <w:szCs w:val="24"/>
        </w:rPr>
        <w:t>აცილების</w:t>
      </w:r>
      <w:r w:rsidRPr="007F72F7">
        <w:rPr>
          <w:rFonts w:ascii="Sylfaen" w:hAnsi="Sylfaen" w:cs="Sylfaen"/>
          <w:sz w:val="24"/>
          <w:szCs w:val="24"/>
          <w:lang w:val="ka-GE"/>
        </w:rPr>
        <w:t xml:space="preserve"> </w:t>
      </w:r>
      <w:r w:rsidRPr="007F72F7">
        <w:rPr>
          <w:rFonts w:ascii="Sylfaen" w:hAnsi="Sylfaen" w:cs="Sylfaen"/>
          <w:sz w:val="24"/>
          <w:szCs w:val="24"/>
        </w:rPr>
        <w:t>სხვა</w:t>
      </w:r>
      <w:r w:rsidRPr="007F72F7">
        <w:rPr>
          <w:rFonts w:ascii="Sylfaen" w:hAnsi="Sylfaen" w:cs="Sylfaen"/>
          <w:sz w:val="24"/>
          <w:szCs w:val="24"/>
          <w:lang w:val="ka-GE"/>
        </w:rPr>
        <w:t xml:space="preserve"> </w:t>
      </w:r>
      <w:r w:rsidRPr="007F72F7">
        <w:rPr>
          <w:rFonts w:ascii="Sylfaen" w:hAnsi="Sylfaen" w:cs="Sylfaen"/>
          <w:sz w:val="24"/>
          <w:szCs w:val="24"/>
        </w:rPr>
        <w:t>სამართლებრივი</w:t>
      </w:r>
      <w:r w:rsidRPr="007F72F7">
        <w:rPr>
          <w:rFonts w:ascii="Sylfaen" w:hAnsi="Sylfaen" w:cs="Sylfaen"/>
          <w:sz w:val="24"/>
          <w:szCs w:val="24"/>
          <w:lang w:val="ka-GE"/>
        </w:rPr>
        <w:t xml:space="preserve"> </w:t>
      </w:r>
      <w:r w:rsidRPr="007F72F7">
        <w:rPr>
          <w:rFonts w:ascii="Sylfaen" w:hAnsi="Sylfaen" w:cs="Sylfaen"/>
          <w:sz w:val="24"/>
          <w:szCs w:val="24"/>
        </w:rPr>
        <w:t>შესაძლებლობა</w:t>
      </w:r>
      <w:r w:rsidRPr="007F72F7">
        <w:rPr>
          <w:rFonts w:ascii="Sylfaen" w:hAnsi="Sylfaen" w:cs="Sylfaen"/>
          <w:sz w:val="24"/>
          <w:szCs w:val="24"/>
          <w:lang w:val="ka-GE"/>
        </w:rPr>
        <w:t xml:space="preserve"> </w:t>
      </w:r>
      <w:r w:rsidRPr="007F72F7">
        <w:rPr>
          <w:rFonts w:ascii="Sylfaen" w:hAnsi="Sylfaen" w:cs="Sylfaen"/>
          <w:sz w:val="24"/>
          <w:szCs w:val="24"/>
        </w:rPr>
        <w:t>არ</w:t>
      </w:r>
      <w:r w:rsidRPr="007F72F7">
        <w:rPr>
          <w:rFonts w:ascii="Sylfaen" w:hAnsi="Sylfaen" w:cs="Sylfaen"/>
          <w:sz w:val="24"/>
          <w:szCs w:val="24"/>
          <w:lang w:val="ka-GE"/>
        </w:rPr>
        <w:t xml:space="preserve"> </w:t>
      </w:r>
      <w:r w:rsidRPr="007F72F7">
        <w:rPr>
          <w:rFonts w:ascii="Sylfaen" w:hAnsi="Sylfaen" w:cs="Sylfaen"/>
          <w:sz w:val="24"/>
          <w:szCs w:val="24"/>
        </w:rPr>
        <w:t>გააჩნია</w:t>
      </w:r>
      <w:r w:rsidRPr="007F72F7">
        <w:rPr>
          <w:rFonts w:ascii="Sylfaen" w:hAnsi="Sylfaen"/>
          <w:sz w:val="24"/>
          <w:szCs w:val="24"/>
        </w:rPr>
        <w:t>“ (საქართველოს</w:t>
      </w:r>
      <w:r w:rsidRPr="007F72F7">
        <w:rPr>
          <w:rFonts w:ascii="Sylfaen" w:hAnsi="Sylfaen"/>
          <w:sz w:val="24"/>
          <w:szCs w:val="24"/>
          <w:lang w:val="ka-GE"/>
        </w:rPr>
        <w:t xml:space="preserve"> </w:t>
      </w:r>
      <w:r w:rsidRPr="007F72F7">
        <w:rPr>
          <w:rFonts w:ascii="Sylfaen" w:hAnsi="Sylfaen"/>
          <w:sz w:val="24"/>
          <w:szCs w:val="24"/>
        </w:rPr>
        <w:t>საკონსტიტუციო</w:t>
      </w:r>
      <w:r w:rsidRPr="007F72F7">
        <w:rPr>
          <w:rFonts w:ascii="Sylfaen" w:hAnsi="Sylfaen"/>
          <w:sz w:val="24"/>
          <w:szCs w:val="24"/>
          <w:lang w:val="ka-GE"/>
        </w:rPr>
        <w:t xml:space="preserve"> </w:t>
      </w:r>
      <w:r w:rsidRPr="007F72F7">
        <w:rPr>
          <w:rFonts w:ascii="Sylfaen" w:hAnsi="Sylfaen"/>
          <w:sz w:val="24"/>
          <w:szCs w:val="24"/>
        </w:rPr>
        <w:t>სასამართლოს 2008 წლის 20 მაისის N1/3/452,453 საოქმო</w:t>
      </w:r>
      <w:r w:rsidRPr="007F72F7">
        <w:rPr>
          <w:rFonts w:ascii="Sylfaen" w:hAnsi="Sylfaen"/>
          <w:sz w:val="24"/>
          <w:szCs w:val="24"/>
          <w:lang w:val="ka-GE"/>
        </w:rPr>
        <w:t xml:space="preserve"> </w:t>
      </w:r>
      <w:r w:rsidRPr="007F72F7">
        <w:rPr>
          <w:rFonts w:ascii="Sylfaen" w:hAnsi="Sylfaen"/>
          <w:sz w:val="24"/>
          <w:szCs w:val="24"/>
        </w:rPr>
        <w:t>ჩანაწერი</w:t>
      </w:r>
      <w:r w:rsidRPr="007F72F7">
        <w:rPr>
          <w:rFonts w:ascii="Sylfaen" w:hAnsi="Sylfaen"/>
          <w:sz w:val="24"/>
          <w:szCs w:val="24"/>
          <w:lang w:val="ka-GE"/>
        </w:rPr>
        <w:t xml:space="preserve"> </w:t>
      </w:r>
      <w:r w:rsidRPr="007F72F7">
        <w:rPr>
          <w:rFonts w:ascii="Sylfaen" w:hAnsi="Sylfaen"/>
          <w:sz w:val="24"/>
          <w:szCs w:val="24"/>
        </w:rPr>
        <w:t>საქმეზე</w:t>
      </w:r>
      <w:r w:rsidRPr="007F72F7">
        <w:rPr>
          <w:rFonts w:ascii="Sylfaen" w:hAnsi="Sylfaen"/>
          <w:sz w:val="24"/>
          <w:szCs w:val="24"/>
          <w:lang w:val="ka-GE"/>
        </w:rPr>
        <w:t xml:space="preserve"> </w:t>
      </w:r>
      <w:r w:rsidRPr="007F72F7">
        <w:rPr>
          <w:rFonts w:ascii="Sylfaen" w:hAnsi="Sylfaen"/>
          <w:sz w:val="24"/>
          <w:szCs w:val="24"/>
        </w:rPr>
        <w:t>„საქართველოს</w:t>
      </w:r>
      <w:r w:rsidRPr="007F72F7">
        <w:rPr>
          <w:rFonts w:ascii="Sylfaen" w:hAnsi="Sylfaen"/>
          <w:sz w:val="24"/>
          <w:szCs w:val="24"/>
          <w:lang w:val="ka-GE"/>
        </w:rPr>
        <w:t xml:space="preserve"> </w:t>
      </w:r>
      <w:r w:rsidRPr="007F72F7">
        <w:rPr>
          <w:rFonts w:ascii="Sylfaen" w:hAnsi="Sylfaen"/>
          <w:sz w:val="24"/>
          <w:szCs w:val="24"/>
        </w:rPr>
        <w:t>ახალგაზრდა</w:t>
      </w:r>
      <w:r w:rsidRPr="007F72F7">
        <w:rPr>
          <w:rFonts w:ascii="Sylfaen" w:hAnsi="Sylfaen"/>
          <w:sz w:val="24"/>
          <w:szCs w:val="24"/>
          <w:lang w:val="ka-GE"/>
        </w:rPr>
        <w:t xml:space="preserve"> </w:t>
      </w:r>
      <w:r w:rsidRPr="007F72F7">
        <w:rPr>
          <w:rFonts w:ascii="Sylfaen" w:hAnsi="Sylfaen"/>
          <w:sz w:val="24"/>
          <w:szCs w:val="24"/>
        </w:rPr>
        <w:t>იურისტთა</w:t>
      </w:r>
      <w:r w:rsidRPr="007F72F7">
        <w:rPr>
          <w:rFonts w:ascii="Sylfaen" w:hAnsi="Sylfaen"/>
          <w:sz w:val="24"/>
          <w:szCs w:val="24"/>
          <w:lang w:val="ka-GE"/>
        </w:rPr>
        <w:t xml:space="preserve"> </w:t>
      </w:r>
      <w:r w:rsidRPr="007F72F7">
        <w:rPr>
          <w:rFonts w:ascii="Sylfaen" w:hAnsi="Sylfaen"/>
          <w:sz w:val="24"/>
          <w:szCs w:val="24"/>
        </w:rPr>
        <w:t>ასოციაცია</w:t>
      </w:r>
      <w:r w:rsidRPr="007F72F7">
        <w:rPr>
          <w:rFonts w:ascii="Sylfaen" w:hAnsi="Sylfaen"/>
          <w:sz w:val="24"/>
          <w:szCs w:val="24"/>
          <w:lang w:val="ka-GE"/>
        </w:rPr>
        <w:t xml:space="preserve"> </w:t>
      </w:r>
      <w:r w:rsidRPr="007F72F7">
        <w:rPr>
          <w:rFonts w:ascii="Sylfaen" w:hAnsi="Sylfaen"/>
          <w:sz w:val="24"/>
          <w:szCs w:val="24"/>
        </w:rPr>
        <w:t>და</w:t>
      </w:r>
      <w:r w:rsidRPr="007F72F7">
        <w:rPr>
          <w:rFonts w:ascii="Sylfaen" w:hAnsi="Sylfaen"/>
          <w:sz w:val="24"/>
          <w:szCs w:val="24"/>
          <w:lang w:val="ka-GE"/>
        </w:rPr>
        <w:t xml:space="preserve"> </w:t>
      </w:r>
      <w:r w:rsidRPr="007F72F7">
        <w:rPr>
          <w:rFonts w:ascii="Sylfaen" w:hAnsi="Sylfaen"/>
          <w:sz w:val="24"/>
          <w:szCs w:val="24"/>
        </w:rPr>
        <w:t>საქართველოს</w:t>
      </w:r>
      <w:r w:rsidRPr="007F72F7">
        <w:rPr>
          <w:rFonts w:ascii="Sylfaen" w:hAnsi="Sylfaen"/>
          <w:sz w:val="24"/>
          <w:szCs w:val="24"/>
          <w:lang w:val="ka-GE"/>
        </w:rPr>
        <w:t xml:space="preserve"> </w:t>
      </w:r>
      <w:r w:rsidRPr="007F72F7">
        <w:rPr>
          <w:rFonts w:ascii="Sylfaen" w:hAnsi="Sylfaen"/>
          <w:sz w:val="24"/>
          <w:szCs w:val="24"/>
        </w:rPr>
        <w:t>სახალხო</w:t>
      </w:r>
      <w:r w:rsidRPr="007F72F7">
        <w:rPr>
          <w:rFonts w:ascii="Sylfaen" w:hAnsi="Sylfaen"/>
          <w:sz w:val="24"/>
          <w:szCs w:val="24"/>
          <w:lang w:val="ka-GE"/>
        </w:rPr>
        <w:t xml:space="preserve"> </w:t>
      </w:r>
      <w:r w:rsidRPr="007F72F7">
        <w:rPr>
          <w:rFonts w:ascii="Sylfaen" w:hAnsi="Sylfaen"/>
          <w:sz w:val="24"/>
          <w:szCs w:val="24"/>
        </w:rPr>
        <w:t>დამცველი</w:t>
      </w:r>
      <w:r w:rsidRPr="007F72F7">
        <w:rPr>
          <w:rFonts w:ascii="Sylfaen" w:hAnsi="Sylfaen"/>
          <w:sz w:val="24"/>
          <w:szCs w:val="24"/>
          <w:lang w:val="ka-GE"/>
        </w:rPr>
        <w:t xml:space="preserve"> </w:t>
      </w:r>
      <w:r w:rsidRPr="007F72F7">
        <w:rPr>
          <w:rFonts w:ascii="Sylfaen" w:hAnsi="Sylfaen"/>
          <w:sz w:val="24"/>
          <w:szCs w:val="24"/>
        </w:rPr>
        <w:t>საქართველოს</w:t>
      </w:r>
      <w:r w:rsidRPr="007F72F7">
        <w:rPr>
          <w:rFonts w:ascii="Sylfaen" w:hAnsi="Sylfaen"/>
          <w:sz w:val="24"/>
          <w:szCs w:val="24"/>
          <w:lang w:val="ka-GE"/>
        </w:rPr>
        <w:t xml:space="preserve"> </w:t>
      </w:r>
      <w:r w:rsidRPr="007F72F7">
        <w:rPr>
          <w:rFonts w:ascii="Sylfaen" w:hAnsi="Sylfaen"/>
          <w:sz w:val="24"/>
          <w:szCs w:val="24"/>
        </w:rPr>
        <w:t>პარლამენტის</w:t>
      </w:r>
      <w:r w:rsidRPr="007F72F7">
        <w:rPr>
          <w:rFonts w:ascii="Sylfaen" w:hAnsi="Sylfaen"/>
          <w:sz w:val="24"/>
          <w:szCs w:val="24"/>
          <w:lang w:val="ka-GE"/>
        </w:rPr>
        <w:t xml:space="preserve"> </w:t>
      </w:r>
      <w:r w:rsidRPr="007F72F7">
        <w:rPr>
          <w:rFonts w:ascii="Sylfaen" w:hAnsi="Sylfaen"/>
          <w:sz w:val="24"/>
          <w:szCs w:val="24"/>
        </w:rPr>
        <w:t>წინააღმდეგ“, II-2</w:t>
      </w:r>
      <w:r w:rsidRPr="007F72F7">
        <w:rPr>
          <w:rFonts w:ascii="Sylfaen" w:hAnsi="Sylfaen"/>
          <w:sz w:val="24"/>
          <w:szCs w:val="24"/>
          <w:lang w:val="ka-GE"/>
        </w:rPr>
        <w:t xml:space="preserve">; საქართველოს საკონსტიტუციო სასამართლოს 2015 წლის 2 ნოემბრის №1/6/675 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w:t>
      </w:r>
      <w:r w:rsidRPr="007F72F7">
        <w:rPr>
          <w:rFonts w:ascii="Sylfaen" w:hAnsi="Sylfaen"/>
          <w:sz w:val="24"/>
          <w:szCs w:val="24"/>
        </w:rPr>
        <w:t>II-</w:t>
      </w:r>
      <w:r w:rsidRPr="007F72F7">
        <w:rPr>
          <w:rFonts w:ascii="Sylfaen" w:hAnsi="Sylfaen"/>
          <w:sz w:val="24"/>
          <w:szCs w:val="24"/>
          <w:lang w:val="ka-GE"/>
        </w:rPr>
        <w:t>3</w:t>
      </w:r>
      <w:r w:rsidRPr="007F72F7">
        <w:rPr>
          <w:rFonts w:ascii="Sylfaen" w:hAnsi="Sylfaen"/>
          <w:sz w:val="24"/>
          <w:szCs w:val="24"/>
        </w:rPr>
        <w:t xml:space="preserve">). </w:t>
      </w:r>
    </w:p>
    <w:p w:rsidR="00B55F40" w:rsidRPr="00B46C30" w:rsidRDefault="00B55F40" w:rsidP="00B55F40">
      <w:pPr>
        <w:pStyle w:val="ListParagraph"/>
        <w:numPr>
          <w:ilvl w:val="0"/>
          <w:numId w:val="2"/>
        </w:numPr>
        <w:shd w:val="clear" w:color="auto" w:fill="FFFFFF"/>
        <w:spacing w:after="0"/>
        <w:ind w:left="0" w:firstLine="360"/>
        <w:jc w:val="both"/>
        <w:rPr>
          <w:rFonts w:ascii="Sylfaen" w:hAnsi="Sylfaen"/>
          <w:sz w:val="24"/>
          <w:szCs w:val="24"/>
        </w:rPr>
      </w:pPr>
      <w:r w:rsidRPr="00B46C30">
        <w:rPr>
          <w:rFonts w:ascii="Sylfaen" w:hAnsi="Sylfaen"/>
          <w:sz w:val="24"/>
          <w:szCs w:val="24"/>
        </w:rPr>
        <w:t>ამავე დროს</w:t>
      </w:r>
      <w:r>
        <w:rPr>
          <w:rFonts w:ascii="Sylfaen" w:hAnsi="Sylfaen"/>
          <w:sz w:val="24"/>
          <w:szCs w:val="24"/>
        </w:rPr>
        <w:t>,</w:t>
      </w:r>
      <w:r w:rsidRPr="00B46C30">
        <w:rPr>
          <w:rFonts w:ascii="Sylfaen" w:hAnsi="Sylfaen"/>
          <w:sz w:val="24"/>
          <w:szCs w:val="24"/>
        </w:rPr>
        <w:t> საკონსტიტუციო სასამართლო</w:t>
      </w:r>
      <w:r>
        <w:rPr>
          <w:rFonts w:ascii="Sylfaen" w:hAnsi="Sylfaen"/>
          <w:sz w:val="24"/>
          <w:szCs w:val="24"/>
          <w:lang w:val="ka-GE"/>
        </w:rPr>
        <w:t>ს</w:t>
      </w:r>
      <w:r w:rsidRPr="00B46C30">
        <w:rPr>
          <w:rFonts w:ascii="Sylfaen" w:hAnsi="Sylfaen"/>
          <w:sz w:val="24"/>
          <w:szCs w:val="24"/>
        </w:rPr>
        <w:t xml:space="preserve"> განმარტების თანახმად</w:t>
      </w:r>
      <w:r>
        <w:rPr>
          <w:rFonts w:ascii="Sylfaen" w:hAnsi="Sylfaen"/>
          <w:sz w:val="24"/>
          <w:szCs w:val="24"/>
          <w:lang w:val="ka-GE"/>
        </w:rPr>
        <w:t>,</w:t>
      </w:r>
      <w:r w:rsidRPr="00B46C30">
        <w:rPr>
          <w:rFonts w:ascii="Sylfaen" w:hAnsi="Sylfaen"/>
          <w:sz w:val="24"/>
          <w:szCs w:val="24"/>
        </w:rPr>
        <w:t xml:space="preserve"> „სადავო ნორმის მოქმედების შეჩერების შესახებ შუამდგომლობა შეიძლება იმ შემთხვევაში დაკმაყოფილდეს, თუ ასეთ გადაწყვეტილებას შეუძლია</w:t>
      </w:r>
      <w:r>
        <w:rPr>
          <w:rFonts w:ascii="Sylfaen" w:hAnsi="Sylfaen"/>
          <w:sz w:val="24"/>
          <w:szCs w:val="24"/>
          <w:lang w:val="ka-GE"/>
        </w:rPr>
        <w:t>,</w:t>
      </w:r>
      <w:r w:rsidRPr="00B46C30">
        <w:rPr>
          <w:rFonts w:ascii="Sylfaen" w:hAnsi="Sylfaen"/>
          <w:sz w:val="24"/>
          <w:szCs w:val="24"/>
        </w:rPr>
        <w:t xml:space="preserve"> მოახდინოს მოსარჩელე მხარისათვის გამოუსწორებელი შედეგის თავიდან აცილება, მისი პრევენცია. სადავო ნორმის შეჩერება საფუძველს მოკლებული შეიძლება იყოს იმ შემთხვევაში, თუ შეჩერების შედეგად შეუძლებელი იქნება ფაქტობრივი სამართლებრივი მდგომარეობის შეცვლა“ (საქართველოს საკონსტიტუციო სასამართლოს 2015 წლის 13 ნოემბრის N1/7/681 საოქმო ჩანაწერი საქმეზე „„შპს ტელეკომპანია საქართველო“ საქართველოს პარლამენტის წინააღმდეგ“, II-34). აღნიშნულიდან გამომდინარე, სადავო ნორმის მოქმედების შეჩერების საფუძველი შეიძლება არსებობდეს მხოლოდ იმ შემთხვევაში, თუ მათი შეჩერება ცვლის მოსარჩელის სამართლებრივ მდგომარეობას, </w:t>
      </w:r>
      <w:r>
        <w:rPr>
          <w:rFonts w:ascii="Sylfaen" w:hAnsi="Sylfaen"/>
          <w:sz w:val="24"/>
          <w:szCs w:val="24"/>
          <w:lang w:val="ka-GE"/>
        </w:rPr>
        <w:t>შესაძლებელს ხდის</w:t>
      </w:r>
      <w:r w:rsidRPr="00B46C30">
        <w:rPr>
          <w:rFonts w:ascii="Sylfaen" w:hAnsi="Sylfaen"/>
          <w:sz w:val="24"/>
          <w:szCs w:val="24"/>
        </w:rPr>
        <w:t xml:space="preserve"> იმ ზიანის თავიდან აცილებას</w:t>
      </w:r>
      <w:r>
        <w:rPr>
          <w:rFonts w:ascii="Sylfaen" w:hAnsi="Sylfaen"/>
          <w:sz w:val="24"/>
          <w:szCs w:val="24"/>
          <w:lang w:val="ka-GE"/>
        </w:rPr>
        <w:t>,</w:t>
      </w:r>
      <w:r w:rsidRPr="00B46C30">
        <w:rPr>
          <w:rFonts w:ascii="Sylfaen" w:hAnsi="Sylfaen"/>
          <w:sz w:val="24"/>
          <w:szCs w:val="24"/>
        </w:rPr>
        <w:t xml:space="preserve"> რომელიც მას სადავო ნორმის მოქმედების შედეგად</w:t>
      </w:r>
      <w:r>
        <w:rPr>
          <w:rFonts w:ascii="Sylfaen" w:hAnsi="Sylfaen"/>
          <w:sz w:val="24"/>
          <w:szCs w:val="24"/>
          <w:lang w:val="ka-GE"/>
        </w:rPr>
        <w:t xml:space="preserve"> </w:t>
      </w:r>
      <w:r w:rsidRPr="00B46C30">
        <w:rPr>
          <w:rFonts w:ascii="Sylfaen" w:hAnsi="Sylfaen"/>
          <w:sz w:val="24"/>
          <w:szCs w:val="24"/>
        </w:rPr>
        <w:t>შეიძლება მიადგეს.</w:t>
      </w:r>
    </w:p>
    <w:p w:rsidR="00B55F40" w:rsidRPr="00B46C30" w:rsidRDefault="00B55F40" w:rsidP="00B55F40">
      <w:pPr>
        <w:pStyle w:val="ListParagraph"/>
        <w:numPr>
          <w:ilvl w:val="0"/>
          <w:numId w:val="2"/>
        </w:numPr>
        <w:shd w:val="clear" w:color="auto" w:fill="FFFFFF"/>
        <w:spacing w:after="0"/>
        <w:ind w:left="0" w:firstLine="360"/>
        <w:jc w:val="both"/>
        <w:rPr>
          <w:rFonts w:ascii="Sylfaen" w:hAnsi="Sylfaen"/>
          <w:sz w:val="24"/>
          <w:szCs w:val="24"/>
        </w:rPr>
      </w:pPr>
      <w:r w:rsidRPr="00B46C30">
        <w:rPr>
          <w:rFonts w:ascii="Sylfaen" w:hAnsi="Sylfaen"/>
          <w:sz w:val="24"/>
          <w:szCs w:val="24"/>
        </w:rPr>
        <w:lastRenderedPageBreak/>
        <w:t>საქართველოს სამოქალაქო კოდექსის მე-6 მუხლის პირველი წინადადების თანახმად</w:t>
      </w:r>
      <w:r>
        <w:rPr>
          <w:rFonts w:ascii="Sylfaen" w:hAnsi="Sylfaen"/>
          <w:sz w:val="24"/>
          <w:szCs w:val="24"/>
          <w:lang w:val="ka-GE"/>
        </w:rPr>
        <w:t>,</w:t>
      </w:r>
      <w:r w:rsidRPr="00B46C30">
        <w:rPr>
          <w:rFonts w:ascii="Sylfaen" w:hAnsi="Sylfaen"/>
          <w:sz w:val="24"/>
          <w:szCs w:val="24"/>
        </w:rPr>
        <w:t xml:space="preserve"> „კანონებსა და კანონქვემდებარე ნორმატიულ აქტებს არა აქვთ უკუქცევითი ძალა, გარდა იმ შემთხვევებისა, როცა ეს პირდაპირ არის კანონით გათვალისწინებული“. ასევე საყურადღებოა საქართველოს უზენაესი სასამართლოს პრაქტიკა, რომლის თანახმადაც</w:t>
      </w:r>
      <w:r>
        <w:rPr>
          <w:rFonts w:ascii="Sylfaen" w:hAnsi="Sylfaen"/>
          <w:sz w:val="24"/>
          <w:szCs w:val="24"/>
          <w:lang w:val="ka-GE"/>
        </w:rPr>
        <w:t>,</w:t>
      </w:r>
      <w:r w:rsidRPr="00B46C30">
        <w:rPr>
          <w:rFonts w:ascii="Sylfaen" w:hAnsi="Sylfaen"/>
          <w:sz w:val="24"/>
          <w:szCs w:val="24"/>
        </w:rPr>
        <w:t> გარიგებების კანონიერების, მისი ბათილობის საფუძვლების შემოწმებისას გამოიყენება გარიგების დადების დროისათვის მოქმედი კანონმდებლობა. (საქართველოს უზენაესი სასამართლოს 2014 წლის 9 ივნისის გადაწყვეტილება/განჩინება საქმეზე</w:t>
      </w:r>
      <w:r>
        <w:rPr>
          <w:rFonts w:ascii="Sylfaen" w:hAnsi="Sylfaen"/>
          <w:sz w:val="24"/>
          <w:szCs w:val="24"/>
          <w:lang w:val="ka-GE"/>
        </w:rPr>
        <w:t xml:space="preserve"> </w:t>
      </w:r>
      <w:r w:rsidRPr="00B46C30">
        <w:rPr>
          <w:rFonts w:ascii="Sylfaen" w:hAnsi="Sylfaen"/>
          <w:sz w:val="24"/>
          <w:szCs w:val="24"/>
        </w:rPr>
        <w:t> №ას-880-838-2013).</w:t>
      </w:r>
      <w:r>
        <w:rPr>
          <w:rFonts w:ascii="Sylfaen" w:hAnsi="Sylfaen"/>
          <w:sz w:val="24"/>
          <w:szCs w:val="24"/>
          <w:lang w:val="ka-GE"/>
        </w:rPr>
        <w:t xml:space="preserve"> </w:t>
      </w:r>
      <w:r w:rsidRPr="00B46C30">
        <w:rPr>
          <w:rFonts w:ascii="Sylfaen" w:hAnsi="Sylfaen"/>
          <w:sz w:val="24"/>
          <w:szCs w:val="24"/>
        </w:rPr>
        <w:t> ა</w:t>
      </w:r>
      <w:r>
        <w:rPr>
          <w:rFonts w:ascii="Sylfaen" w:hAnsi="Sylfaen"/>
          <w:sz w:val="24"/>
          <w:szCs w:val="24"/>
        </w:rPr>
        <w:t>მდენად,</w:t>
      </w:r>
      <w:r>
        <w:rPr>
          <w:rFonts w:ascii="Sylfaen" w:hAnsi="Sylfaen"/>
          <w:sz w:val="24"/>
          <w:szCs w:val="24"/>
          <w:lang w:val="ka-GE"/>
        </w:rPr>
        <w:t xml:space="preserve"> </w:t>
      </w:r>
      <w:r w:rsidRPr="00B46C30">
        <w:rPr>
          <w:rFonts w:ascii="Sylfaen" w:hAnsi="Sylfaen"/>
          <w:sz w:val="24"/>
          <w:szCs w:val="24"/>
        </w:rPr>
        <w:t>დამკვიდრებული პრაქტიკის შესაბამისად, ხელშეკრულე</w:t>
      </w:r>
      <w:r>
        <w:rPr>
          <w:rFonts w:ascii="Sylfaen" w:hAnsi="Sylfaen"/>
          <w:sz w:val="24"/>
          <w:szCs w:val="24"/>
        </w:rPr>
        <w:t>ბის ბათილობის საკითხი წყდება ამ</w:t>
      </w:r>
      <w:r w:rsidRPr="00B46C30">
        <w:rPr>
          <w:rFonts w:ascii="Sylfaen" w:hAnsi="Sylfaen"/>
          <w:sz w:val="24"/>
          <w:szCs w:val="24"/>
        </w:rPr>
        <w:t xml:space="preserve"> ხელშეკრულების დადების დროს მოქმედი სამართლებრივი ნორმების შესაბამისად. </w:t>
      </w:r>
    </w:p>
    <w:p w:rsidR="00B55F40" w:rsidRPr="00B46C30" w:rsidRDefault="00B55F40" w:rsidP="00B55F40">
      <w:pPr>
        <w:pStyle w:val="ListParagraph"/>
        <w:numPr>
          <w:ilvl w:val="0"/>
          <w:numId w:val="2"/>
        </w:numPr>
        <w:shd w:val="clear" w:color="auto" w:fill="FFFFFF"/>
        <w:spacing w:after="0"/>
        <w:ind w:left="0" w:firstLine="360"/>
        <w:jc w:val="both"/>
        <w:rPr>
          <w:rFonts w:ascii="Sylfaen" w:hAnsi="Sylfaen"/>
          <w:sz w:val="24"/>
          <w:szCs w:val="24"/>
        </w:rPr>
      </w:pPr>
      <w:r w:rsidRPr="00B46C30">
        <w:rPr>
          <w:rFonts w:ascii="Sylfaen" w:hAnsi="Sylfaen"/>
          <w:sz w:val="24"/>
          <w:szCs w:val="24"/>
        </w:rPr>
        <w:t xml:space="preserve">ზემოაღნიშნულიდან გამომდინარე, საკონსტიტუციო სასამართლო მიიჩნევს, რომ საქართველოს სამოქალაქო კოდექსის მე-6 მუხლის პირველი წინადადებისა და უზენაესი სასამართლოს მიერ დამკვიდრებული სასამართლო პრაქტიკის გათვალისწინებით, სადავო ნორმის შეჩერება </w:t>
      </w:r>
      <w:r>
        <w:rPr>
          <w:rFonts w:ascii="Sylfaen" w:hAnsi="Sylfaen"/>
          <w:sz w:val="24"/>
          <w:szCs w:val="24"/>
          <w:lang w:val="ka-GE"/>
        </w:rPr>
        <w:t xml:space="preserve">გავლენას ვერ მოახდენს </w:t>
      </w:r>
      <w:r w:rsidRPr="00B46C30">
        <w:rPr>
          <w:rFonts w:ascii="Sylfaen" w:hAnsi="Sylfaen"/>
          <w:sz w:val="24"/>
          <w:szCs w:val="24"/>
        </w:rPr>
        <w:t>მოსარჩელის სამართლებრივ მდგომარეობა</w:t>
      </w:r>
      <w:r>
        <w:rPr>
          <w:rFonts w:ascii="Sylfaen" w:hAnsi="Sylfaen"/>
          <w:sz w:val="24"/>
          <w:szCs w:val="24"/>
          <w:lang w:val="ka-GE"/>
        </w:rPr>
        <w:t>ზე</w:t>
      </w:r>
      <w:r w:rsidRPr="00B46C30">
        <w:rPr>
          <w:rFonts w:ascii="Sylfaen" w:hAnsi="Sylfaen"/>
          <w:sz w:val="24"/>
          <w:szCs w:val="24"/>
        </w:rPr>
        <w:t>, ის  ვერ შეცვლის 2005 ან/და 2006 წლებში დადებული გარიგების ბათილობის საფუძვლებს.</w:t>
      </w:r>
    </w:p>
    <w:p w:rsidR="00B55F40" w:rsidRPr="00727C9D" w:rsidRDefault="00B55F40" w:rsidP="00B55F40">
      <w:pPr>
        <w:pStyle w:val="ListParagraph"/>
        <w:numPr>
          <w:ilvl w:val="0"/>
          <w:numId w:val="2"/>
        </w:numPr>
        <w:shd w:val="clear" w:color="auto" w:fill="FFFFFF"/>
        <w:spacing w:after="0"/>
        <w:ind w:left="0" w:firstLine="360"/>
        <w:jc w:val="both"/>
        <w:rPr>
          <w:rFonts w:ascii="Sylfaen" w:hAnsi="Sylfaen"/>
          <w:sz w:val="24"/>
          <w:szCs w:val="24"/>
        </w:rPr>
      </w:pPr>
      <w:r w:rsidRPr="00B46C30">
        <w:rPr>
          <w:rFonts w:ascii="Sylfaen" w:hAnsi="Sylfaen"/>
          <w:sz w:val="24"/>
          <w:szCs w:val="24"/>
        </w:rPr>
        <w:t xml:space="preserve">ასევე უნდა აღინიშნოს, რომ სადავო ნორმის მოქმედების შეჩერება, მისი არაკონსტიტუციურად ცნობისაგან განსხვავებით, არ </w:t>
      </w:r>
      <w:r>
        <w:rPr>
          <w:rFonts w:ascii="Sylfaen" w:hAnsi="Sylfaen"/>
          <w:sz w:val="24"/>
          <w:szCs w:val="24"/>
          <w:lang w:val="ka-GE"/>
        </w:rPr>
        <w:t xml:space="preserve">ადგენს </w:t>
      </w:r>
      <w:r w:rsidRPr="00B46C30">
        <w:rPr>
          <w:rFonts w:ascii="Sylfaen" w:hAnsi="Sylfaen"/>
          <w:sz w:val="24"/>
          <w:szCs w:val="24"/>
        </w:rPr>
        <w:t>სადავო ნორმის არაკონსტიტუციურ შინაარს</w:t>
      </w:r>
      <w:r>
        <w:rPr>
          <w:rFonts w:ascii="Sylfaen" w:hAnsi="Sylfaen"/>
          <w:sz w:val="24"/>
          <w:szCs w:val="24"/>
          <w:lang w:val="ka-GE"/>
        </w:rPr>
        <w:t>ს</w:t>
      </w:r>
      <w:r w:rsidRPr="00B46C30">
        <w:rPr>
          <w:rFonts w:ascii="Sylfaen" w:hAnsi="Sylfaen"/>
          <w:sz w:val="24"/>
          <w:szCs w:val="24"/>
        </w:rPr>
        <w:t>.</w:t>
      </w:r>
      <w:r>
        <w:rPr>
          <w:rFonts w:ascii="Sylfaen" w:hAnsi="Sylfaen"/>
          <w:sz w:val="24"/>
          <w:szCs w:val="24"/>
        </w:rPr>
        <w:t xml:space="preserve"> </w:t>
      </w:r>
      <w:r w:rsidRPr="00727C9D">
        <w:rPr>
          <w:rFonts w:ascii="Sylfaen" w:hAnsi="Sylfaen"/>
          <w:sz w:val="24"/>
          <w:szCs w:val="24"/>
        </w:rPr>
        <w:t>ზემ</w:t>
      </w:r>
      <w:r>
        <w:rPr>
          <w:rFonts w:ascii="Sylfaen" w:hAnsi="Sylfaen"/>
          <w:sz w:val="24"/>
          <w:szCs w:val="24"/>
          <w:lang w:val="ka-GE"/>
        </w:rPr>
        <w:t>ო</w:t>
      </w:r>
      <w:r w:rsidRPr="00727C9D">
        <w:rPr>
          <w:rFonts w:ascii="Sylfaen" w:hAnsi="Sylfaen"/>
          <w:sz w:val="24"/>
          <w:szCs w:val="24"/>
        </w:rPr>
        <w:t>თ</w:t>
      </w:r>
      <w:r>
        <w:rPr>
          <w:rFonts w:ascii="Sylfaen" w:hAnsi="Sylfaen"/>
          <w:sz w:val="24"/>
          <w:szCs w:val="24"/>
          <w:lang w:val="ka-GE"/>
        </w:rPr>
        <w:t xml:space="preserve"> მოყვანილი</w:t>
      </w:r>
      <w:r w:rsidRPr="00727C9D">
        <w:rPr>
          <w:rFonts w:ascii="Sylfaen" w:hAnsi="Sylfaen"/>
          <w:sz w:val="24"/>
          <w:szCs w:val="24"/>
        </w:rPr>
        <w:t xml:space="preserve"> მსჯელობა თავისთავად  არ გამორიცხავს  საკონსტიტუციო სასამართლოს გადაწყვეტილების შესაძლო სამართლებრივ ეფექტს წარსულში განხორციელებულ სამოქალაქო ურთიერთობ</w:t>
      </w:r>
      <w:r>
        <w:rPr>
          <w:rFonts w:ascii="Sylfaen" w:hAnsi="Sylfaen"/>
          <w:sz w:val="24"/>
          <w:szCs w:val="24"/>
          <w:lang w:val="ka-GE"/>
        </w:rPr>
        <w:t>ა</w:t>
      </w:r>
      <w:r w:rsidRPr="00727C9D">
        <w:rPr>
          <w:rFonts w:ascii="Sylfaen" w:hAnsi="Sylfaen"/>
          <w:sz w:val="24"/>
          <w:szCs w:val="24"/>
        </w:rPr>
        <w:t>ზე. საკონსტიტუციო სასამართლოს გადაწყვეტილების სამართლებრივი ეფექტი სადავო საკითხის არსებითად განხილვისა და მისი საბოლოო გადაწყვ</w:t>
      </w:r>
      <w:r>
        <w:rPr>
          <w:rFonts w:ascii="Sylfaen" w:hAnsi="Sylfaen"/>
          <w:sz w:val="24"/>
          <w:szCs w:val="24"/>
          <w:lang w:val="ka-GE"/>
        </w:rPr>
        <w:t>ე</w:t>
      </w:r>
      <w:r w:rsidRPr="00727C9D">
        <w:rPr>
          <w:rFonts w:ascii="Sylfaen" w:hAnsi="Sylfaen"/>
          <w:sz w:val="24"/>
          <w:szCs w:val="24"/>
        </w:rPr>
        <w:t>ტის შედეგად შეიძლება</w:t>
      </w:r>
      <w:r w:rsidRPr="00727C9D">
        <w:rPr>
          <w:rFonts w:ascii="Sylfaen" w:hAnsi="Sylfaen"/>
          <w:sz w:val="24"/>
          <w:szCs w:val="24"/>
          <w:lang w:val="ka-GE"/>
        </w:rPr>
        <w:t xml:space="preserve"> განისაზღვროს.</w:t>
      </w:r>
    </w:p>
    <w:p w:rsidR="00B55F40" w:rsidRDefault="00B55F40" w:rsidP="00B55F40">
      <w:pPr>
        <w:pStyle w:val="ListParagraph"/>
        <w:numPr>
          <w:ilvl w:val="0"/>
          <w:numId w:val="2"/>
        </w:numPr>
        <w:tabs>
          <w:tab w:val="left" w:pos="810"/>
        </w:tabs>
        <w:spacing w:after="0"/>
        <w:ind w:left="0" w:firstLine="450"/>
        <w:jc w:val="both"/>
        <w:rPr>
          <w:rFonts w:ascii="Sylfaen" w:hAnsi="Sylfaen"/>
          <w:sz w:val="24"/>
          <w:szCs w:val="24"/>
          <w:lang w:val="ka-GE"/>
        </w:rPr>
      </w:pPr>
      <w:r w:rsidRPr="00727C9D">
        <w:rPr>
          <w:rFonts w:ascii="Sylfaen" w:hAnsi="Sylfaen"/>
          <w:sz w:val="24"/>
          <w:szCs w:val="24"/>
          <w:lang w:val="ka-GE"/>
        </w:rPr>
        <w:t>ამავე დროს აღსანიშნავია, რომ მოსარჩელე არ უთითებს საკონსტიტუციო</w:t>
      </w:r>
      <w:r>
        <w:rPr>
          <w:rFonts w:ascii="Sylfaen" w:hAnsi="Sylfaen"/>
          <w:sz w:val="24"/>
          <w:szCs w:val="24"/>
          <w:lang w:val="ka-GE"/>
        </w:rPr>
        <w:t xml:space="preserve"> სასამართლოში </w:t>
      </w:r>
      <w:r>
        <w:rPr>
          <w:rFonts w:ascii="Sylfaen" w:hAnsi="Sylfaen"/>
          <w:sz w:val="24"/>
          <w:szCs w:val="24"/>
        </w:rPr>
        <w:t>N679</w:t>
      </w:r>
      <w:r>
        <w:rPr>
          <w:rFonts w:ascii="Sylfaen" w:hAnsi="Sylfaen"/>
          <w:sz w:val="24"/>
          <w:szCs w:val="24"/>
          <w:lang w:val="ka-GE"/>
        </w:rPr>
        <w:t xml:space="preserve"> სარჩელის შემოტანის შემდეგ მის მიერ გარკვეული ხელშეკრულების დადების გარდაუვალობის და სადავო ნორმების შედეგად ამ ხელშეკრულების გაბათილების რეალური საფრთხის არსებობაზე. შესაბამისად, მოსარჩელე მხარე ვერ ასაბუთებს მისთვის იმგვარი ზიანის მიყენების საფრთხის არსებობას, რომლის გამოსწორებაც შესაძლებელია სადავო ნორმების მოქმედების შეჩერებით და შეუძლებელი იქნებოდა საკონსტიტუციო სასამართლოს მიერ სადავო ნორმათა არაკონსტიტუციურად ცნობის შემთხვევაში. შესაბამისად, საკონსტიტუციო სასამართლო მიიჩნევს, რომ განსახილველ საქმეში არ არსებობს „საქართველოს საკონსტიტუციო სასამართლოს შესახებ“ საქართველოს ორგანული კანონის 25-ე </w:t>
      </w:r>
      <w:r>
        <w:rPr>
          <w:rFonts w:ascii="Sylfaen" w:hAnsi="Sylfaen"/>
          <w:sz w:val="24"/>
          <w:szCs w:val="24"/>
          <w:lang w:val="ka-GE"/>
        </w:rPr>
        <w:lastRenderedPageBreak/>
        <w:t>მუხლის მე-5 პუნქტით გათვალისწინებული საფუძველი სადავო ნორმათა მოქმედების შეჩერებისთვის.</w:t>
      </w: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center"/>
        <w:rPr>
          <w:rFonts w:ascii="Sylfaen" w:hAnsi="Sylfaen"/>
          <w:b/>
          <w:sz w:val="24"/>
          <w:szCs w:val="24"/>
        </w:rPr>
      </w:pPr>
      <w:r>
        <w:rPr>
          <w:rFonts w:ascii="Sylfaen" w:hAnsi="Sylfaen"/>
          <w:b/>
          <w:sz w:val="24"/>
          <w:szCs w:val="24"/>
        </w:rPr>
        <w:t>III</w:t>
      </w:r>
    </w:p>
    <w:p w:rsidR="00B55F40" w:rsidRDefault="00B55F40" w:rsidP="00B55F40">
      <w:pPr>
        <w:tabs>
          <w:tab w:val="left" w:pos="810"/>
        </w:tabs>
        <w:spacing w:after="0"/>
        <w:ind w:firstLine="450"/>
        <w:jc w:val="center"/>
        <w:rPr>
          <w:rFonts w:ascii="Sylfaen" w:hAnsi="Sylfaen"/>
          <w:b/>
          <w:sz w:val="24"/>
          <w:szCs w:val="24"/>
          <w:lang w:val="ka-GE"/>
        </w:rPr>
      </w:pPr>
      <w:r>
        <w:rPr>
          <w:rFonts w:ascii="Sylfaen" w:hAnsi="Sylfaen"/>
          <w:b/>
          <w:sz w:val="24"/>
          <w:szCs w:val="24"/>
          <w:lang w:val="ka-GE"/>
        </w:rPr>
        <w:t>სარეზოლუციო ნაწილი</w:t>
      </w:r>
    </w:p>
    <w:p w:rsidR="00B55F40" w:rsidRDefault="00B55F40" w:rsidP="00B55F40">
      <w:pPr>
        <w:tabs>
          <w:tab w:val="left" w:pos="810"/>
        </w:tabs>
        <w:spacing w:after="0"/>
        <w:ind w:firstLine="450"/>
        <w:jc w:val="center"/>
        <w:rPr>
          <w:rFonts w:ascii="Sylfaen" w:hAnsi="Sylfaen"/>
          <w:b/>
          <w:sz w:val="24"/>
          <w:szCs w:val="24"/>
          <w:lang w:val="ka-GE"/>
        </w:rPr>
      </w:pPr>
    </w:p>
    <w:p w:rsidR="00B55F40" w:rsidRDefault="00B55F40" w:rsidP="00B55F40">
      <w:pPr>
        <w:tabs>
          <w:tab w:val="left" w:pos="810"/>
        </w:tabs>
        <w:spacing w:after="0"/>
        <w:ind w:firstLine="450"/>
        <w:jc w:val="both"/>
        <w:rPr>
          <w:rFonts w:ascii="Sylfaen" w:hAnsi="Sylfaen"/>
          <w:sz w:val="24"/>
          <w:szCs w:val="24"/>
          <w:lang w:val="ka-GE"/>
        </w:rPr>
      </w:pPr>
      <w:r>
        <w:rPr>
          <w:rFonts w:ascii="Sylfaen" w:hAnsi="Sylfaen"/>
          <w:sz w:val="24"/>
          <w:szCs w:val="24"/>
          <w:lang w:val="ka-GE"/>
        </w:rPr>
        <w:tab/>
      </w:r>
      <w:r w:rsidRPr="00244728">
        <w:rPr>
          <w:rFonts w:ascii="Sylfaen" w:hAnsi="Sylfaen"/>
          <w:sz w:val="24"/>
          <w:szCs w:val="24"/>
          <w:lang w:val="ka-GE"/>
        </w:rPr>
        <w:t xml:space="preserve">საქართველოს კონსტიტუციის 89–ე მუხლის პირველი </w:t>
      </w:r>
      <w:r w:rsidRPr="00B4355D">
        <w:rPr>
          <w:rFonts w:ascii="Sylfaen" w:hAnsi="Sylfaen"/>
          <w:sz w:val="24"/>
          <w:szCs w:val="24"/>
          <w:lang w:val="ka-GE"/>
        </w:rPr>
        <w:t>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25-ე მუხლის მე-5 პუნქტის,</w:t>
      </w:r>
      <w:r>
        <w:rPr>
          <w:rFonts w:ascii="Sylfaen" w:hAnsi="Sylfaen"/>
          <w:sz w:val="24"/>
          <w:szCs w:val="24"/>
          <w:lang w:val="ka-GE"/>
        </w:rPr>
        <w:t xml:space="preserve"> </w:t>
      </w:r>
      <w:r w:rsidRPr="00B4355D">
        <w:rPr>
          <w:rFonts w:ascii="Sylfaen" w:hAnsi="Sylfaen"/>
          <w:sz w:val="24"/>
          <w:szCs w:val="24"/>
          <w:lang w:val="ka-GE"/>
        </w:rPr>
        <w:t>27</w:t>
      </w:r>
      <w:r w:rsidRPr="00B4355D">
        <w:rPr>
          <w:rFonts w:ascii="Sylfaen" w:hAnsi="Sylfaen"/>
          <w:sz w:val="24"/>
          <w:szCs w:val="24"/>
          <w:vertAlign w:val="superscript"/>
          <w:lang w:val="ka-GE"/>
        </w:rPr>
        <w:t>1</w:t>
      </w:r>
      <w:r w:rsidRPr="00B4355D">
        <w:rPr>
          <w:rFonts w:ascii="Sylfaen" w:hAnsi="Sylfaen"/>
          <w:sz w:val="24"/>
          <w:szCs w:val="24"/>
          <w:lang w:val="ka-GE"/>
        </w:rPr>
        <w:t xml:space="preserve"> მუხლის პირველი პუნქტის</w:t>
      </w:r>
      <w:r>
        <w:rPr>
          <w:rFonts w:ascii="Sylfaen" w:hAnsi="Sylfaen"/>
          <w:sz w:val="24"/>
          <w:szCs w:val="24"/>
          <w:lang w:val="ka-GE"/>
        </w:rPr>
        <w:t>,</w:t>
      </w:r>
      <w:r w:rsidRPr="00B4355D">
        <w:rPr>
          <w:rFonts w:ascii="Sylfaen" w:hAnsi="Sylfaen"/>
          <w:sz w:val="24"/>
          <w:szCs w:val="24"/>
          <w:lang w:val="ka-GE"/>
        </w:rPr>
        <w:t xml:space="preserve"> 31–ე მუხლის მე–2 პუნქტის, 39–ე მუხლი</w:t>
      </w:r>
      <w:r>
        <w:rPr>
          <w:rFonts w:ascii="Sylfaen" w:hAnsi="Sylfaen"/>
          <w:sz w:val="24"/>
          <w:szCs w:val="24"/>
          <w:lang w:val="ka-GE"/>
        </w:rPr>
        <w:t>ს</w:t>
      </w:r>
      <w:r w:rsidRPr="00B4355D">
        <w:rPr>
          <w:rFonts w:ascii="Sylfaen" w:hAnsi="Sylfaen"/>
          <w:sz w:val="24"/>
          <w:szCs w:val="24"/>
          <w:lang w:val="ka-GE"/>
        </w:rPr>
        <w:t xml:space="preserve"> პირველი პუნქტის „ა“ ქვეპუნქტის, 43–ე მუხლის მე–5 და მე–8 პუნქტების;</w:t>
      </w:r>
      <w:r w:rsidRPr="00244728">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მე-16 მუხლის, მე-17 მუხლის მე-5 პუნქტის, მე-18 მუხლის, 21-ე მუხლის პირველი პუნქტის </w:t>
      </w:r>
      <w:r w:rsidRPr="005707FF">
        <w:rPr>
          <w:rFonts w:ascii="Sylfaen" w:hAnsi="Sylfaen"/>
          <w:sz w:val="24"/>
          <w:szCs w:val="24"/>
          <w:lang w:val="ka-GE"/>
        </w:rPr>
        <w:t>საფუძველზე,</w:t>
      </w: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center"/>
        <w:rPr>
          <w:rFonts w:ascii="Sylfaen" w:hAnsi="Sylfaen"/>
          <w:b/>
          <w:sz w:val="24"/>
          <w:szCs w:val="24"/>
          <w:lang w:val="ka-GE"/>
        </w:rPr>
      </w:pPr>
    </w:p>
    <w:p w:rsidR="00B55F40" w:rsidRDefault="00B55F40" w:rsidP="00B55F40">
      <w:pPr>
        <w:tabs>
          <w:tab w:val="left" w:pos="810"/>
        </w:tabs>
        <w:spacing w:after="0"/>
        <w:ind w:firstLine="450"/>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w:t>
      </w:r>
    </w:p>
    <w:p w:rsidR="00B55F40" w:rsidRDefault="00B55F40" w:rsidP="00B55F40">
      <w:pPr>
        <w:tabs>
          <w:tab w:val="left" w:pos="810"/>
        </w:tabs>
        <w:spacing w:after="0"/>
        <w:ind w:firstLine="450"/>
        <w:jc w:val="center"/>
        <w:rPr>
          <w:rFonts w:ascii="Sylfaen" w:hAnsi="Sylfaen"/>
          <w:b/>
          <w:sz w:val="24"/>
          <w:szCs w:val="24"/>
          <w:lang w:val="ka-GE"/>
        </w:rPr>
      </w:pPr>
      <w:r>
        <w:rPr>
          <w:rFonts w:ascii="Sylfaen" w:hAnsi="Sylfaen"/>
          <w:b/>
          <w:sz w:val="24"/>
          <w:szCs w:val="24"/>
          <w:lang w:val="ka-GE"/>
        </w:rPr>
        <w:t>ა დ გ ე ნ ს:</w:t>
      </w:r>
    </w:p>
    <w:p w:rsidR="00B55F40" w:rsidRDefault="00B55F40" w:rsidP="00B55F40">
      <w:pPr>
        <w:tabs>
          <w:tab w:val="left" w:pos="810"/>
        </w:tabs>
        <w:spacing w:after="0"/>
        <w:ind w:firstLine="450"/>
        <w:jc w:val="center"/>
        <w:rPr>
          <w:rFonts w:ascii="Sylfaen" w:hAnsi="Sylfaen"/>
          <w:b/>
          <w:sz w:val="24"/>
          <w:szCs w:val="24"/>
          <w:lang w:val="ka-GE"/>
        </w:rPr>
      </w:pPr>
    </w:p>
    <w:p w:rsidR="00B55F40" w:rsidRPr="005707FF" w:rsidRDefault="00B55F40" w:rsidP="00B55F40">
      <w:pPr>
        <w:pStyle w:val="ListParagraph"/>
        <w:numPr>
          <w:ilvl w:val="0"/>
          <w:numId w:val="3"/>
        </w:numPr>
        <w:tabs>
          <w:tab w:val="left" w:pos="810"/>
        </w:tabs>
        <w:spacing w:after="0"/>
        <w:ind w:left="0" w:firstLine="450"/>
        <w:jc w:val="both"/>
        <w:rPr>
          <w:rFonts w:ascii="Sylfaen" w:hAnsi="Sylfaen"/>
          <w:sz w:val="24"/>
          <w:szCs w:val="24"/>
          <w:lang w:val="ka-GE"/>
        </w:rPr>
      </w:pPr>
      <w:r>
        <w:rPr>
          <w:rFonts w:ascii="Sylfaen" w:hAnsi="Sylfaen"/>
          <w:sz w:val="24"/>
          <w:szCs w:val="24"/>
          <w:lang w:val="ka-GE"/>
        </w:rPr>
        <w:t>მიღებულ იქნეს არსებითად განსახილველად კონსტიტუციური სარჩელი №679 (</w:t>
      </w:r>
      <w:r w:rsidRPr="00252FE2">
        <w:rPr>
          <w:rFonts w:ascii="Sylfaen" w:hAnsi="Sylfaen"/>
          <w:sz w:val="24"/>
          <w:szCs w:val="24"/>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Pr>
          <w:rFonts w:ascii="Sylfaen" w:hAnsi="Sylfaen"/>
          <w:sz w:val="24"/>
          <w:szCs w:val="24"/>
          <w:lang w:val="ka-GE"/>
        </w:rPr>
        <w:t xml:space="preserve">) </w:t>
      </w:r>
      <w:r w:rsidRPr="00252FE2">
        <w:rPr>
          <w:rFonts w:ascii="Sylfaen" w:hAnsi="Sylfaen"/>
          <w:sz w:val="24"/>
          <w:szCs w:val="24"/>
          <w:lang w:val="ka-GE"/>
        </w:rPr>
        <w:t>საქართველოს სამოქალაქო კოდექსის 54-ე და 55-ე მუხლების კონსტიტუციუ</w:t>
      </w:r>
      <w:r>
        <w:rPr>
          <w:rFonts w:ascii="Sylfaen" w:hAnsi="Sylfaen"/>
          <w:sz w:val="24"/>
          <w:szCs w:val="24"/>
          <w:lang w:val="ka-GE"/>
        </w:rPr>
        <w:t xml:space="preserve">რობის თაობაზე </w:t>
      </w:r>
      <w:r w:rsidRPr="00252FE2">
        <w:rPr>
          <w:rFonts w:ascii="Sylfaen" w:hAnsi="Sylfaen"/>
          <w:sz w:val="24"/>
          <w:szCs w:val="24"/>
          <w:lang w:val="ka-GE"/>
        </w:rPr>
        <w:t xml:space="preserve">საქართველოს კონსტიტუციის მე-16 მუხლთან და 21-ე მუხლის პირველ და </w:t>
      </w:r>
      <w:r w:rsidRPr="004B70B8">
        <w:rPr>
          <w:rFonts w:ascii="Sylfaen" w:hAnsi="Sylfaen"/>
          <w:sz w:val="24"/>
          <w:szCs w:val="24"/>
          <w:lang w:val="ka-GE"/>
        </w:rPr>
        <w:t>მე-2</w:t>
      </w:r>
      <w:r w:rsidRPr="00252FE2">
        <w:rPr>
          <w:rFonts w:ascii="Sylfaen" w:hAnsi="Sylfaen"/>
          <w:sz w:val="24"/>
          <w:szCs w:val="24"/>
          <w:lang w:val="ka-GE"/>
        </w:rPr>
        <w:t xml:space="preserve"> პუნქტებთან მიმართებით</w:t>
      </w:r>
      <w:r>
        <w:rPr>
          <w:rFonts w:ascii="Sylfaen" w:hAnsi="Sylfaen"/>
          <w:sz w:val="24"/>
          <w:szCs w:val="24"/>
          <w:lang w:val="ka-GE"/>
        </w:rPr>
        <w:t>.</w:t>
      </w:r>
    </w:p>
    <w:p w:rsidR="00B55F40" w:rsidRPr="005707FF" w:rsidRDefault="00B55F40" w:rsidP="00B55F40">
      <w:pPr>
        <w:pStyle w:val="ListParagraph"/>
        <w:numPr>
          <w:ilvl w:val="0"/>
          <w:numId w:val="3"/>
        </w:numPr>
        <w:tabs>
          <w:tab w:val="left" w:pos="810"/>
        </w:tabs>
        <w:spacing w:after="0"/>
        <w:ind w:left="0" w:firstLine="450"/>
        <w:jc w:val="both"/>
        <w:rPr>
          <w:rFonts w:ascii="Sylfaen" w:hAnsi="Sylfaen"/>
          <w:sz w:val="24"/>
          <w:szCs w:val="24"/>
          <w:lang w:val="ka-GE"/>
        </w:rPr>
      </w:pPr>
      <w:r>
        <w:rPr>
          <w:rFonts w:ascii="Sylfaen" w:hAnsi="Sylfaen"/>
          <w:sz w:val="24"/>
          <w:szCs w:val="24"/>
          <w:lang w:val="ka-GE"/>
        </w:rPr>
        <w:t>არ დაკმაყოფილდეს მოსარჩელე მხარის მოთხოვნა საქმეზე საბოლოო გადაწყვეტილების მიღებამდე სადავო ნორმების მოქმედების შეჩერების თაობაზე.</w:t>
      </w:r>
    </w:p>
    <w:p w:rsidR="00B55F40" w:rsidRPr="005707FF" w:rsidRDefault="00B55F40" w:rsidP="00B55F40">
      <w:pPr>
        <w:pStyle w:val="ListParagraph"/>
        <w:numPr>
          <w:ilvl w:val="0"/>
          <w:numId w:val="3"/>
        </w:numPr>
        <w:tabs>
          <w:tab w:val="left" w:pos="810"/>
        </w:tabs>
        <w:spacing w:after="0"/>
        <w:ind w:left="0" w:firstLine="450"/>
        <w:jc w:val="both"/>
        <w:rPr>
          <w:rFonts w:ascii="Sylfaen" w:hAnsi="Sylfaen"/>
          <w:sz w:val="24"/>
          <w:szCs w:val="24"/>
          <w:lang w:val="ka-GE"/>
        </w:rPr>
      </w:pPr>
      <w:r>
        <w:rPr>
          <w:rFonts w:ascii="Sylfaen" w:hAnsi="Sylfaen"/>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rsidR="00B55F40" w:rsidRPr="005707FF" w:rsidRDefault="00B55F40" w:rsidP="00B55F40">
      <w:pPr>
        <w:pStyle w:val="ListParagraph"/>
        <w:numPr>
          <w:ilvl w:val="0"/>
          <w:numId w:val="3"/>
        </w:numPr>
        <w:tabs>
          <w:tab w:val="left" w:pos="810"/>
        </w:tabs>
        <w:spacing w:after="0"/>
        <w:ind w:left="0" w:firstLine="450"/>
        <w:jc w:val="both"/>
        <w:rPr>
          <w:rFonts w:ascii="Sylfaen" w:hAnsi="Sylfaen"/>
          <w:sz w:val="24"/>
          <w:szCs w:val="24"/>
          <w:lang w:val="ka-GE"/>
        </w:rPr>
      </w:pPr>
      <w:r>
        <w:rPr>
          <w:rFonts w:ascii="Sylfaen" w:hAnsi="Sylfaen"/>
          <w:sz w:val="24"/>
          <w:szCs w:val="24"/>
          <w:lang w:val="ka-GE"/>
        </w:rPr>
        <w:t>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B55F40" w:rsidRPr="005707FF" w:rsidRDefault="00B55F40" w:rsidP="00B55F40">
      <w:pPr>
        <w:pStyle w:val="ListParagraph"/>
        <w:numPr>
          <w:ilvl w:val="0"/>
          <w:numId w:val="3"/>
        </w:numPr>
        <w:tabs>
          <w:tab w:val="left" w:pos="810"/>
        </w:tabs>
        <w:spacing w:after="0"/>
        <w:ind w:left="0" w:firstLine="450"/>
        <w:jc w:val="both"/>
        <w:rPr>
          <w:rFonts w:ascii="Sylfaen" w:hAnsi="Sylfaen"/>
          <w:sz w:val="24"/>
          <w:szCs w:val="24"/>
          <w:lang w:val="ka-GE"/>
        </w:rPr>
      </w:pPr>
      <w:r>
        <w:rPr>
          <w:rFonts w:ascii="Sylfaen" w:hAnsi="Sylfaen"/>
          <w:sz w:val="24"/>
          <w:szCs w:val="24"/>
          <w:lang w:val="ka-GE"/>
        </w:rPr>
        <w:lastRenderedPageBreak/>
        <w:t>საოქმო ჩანაწერი საბოლოოა და გასაჩივრებას ან გადასინჯვას არ ექვემდებარება.</w:t>
      </w:r>
    </w:p>
    <w:p w:rsidR="00B55F40" w:rsidRPr="005707FF" w:rsidRDefault="00B55F40" w:rsidP="00B55F40">
      <w:pPr>
        <w:pStyle w:val="ListParagraph"/>
        <w:numPr>
          <w:ilvl w:val="0"/>
          <w:numId w:val="3"/>
        </w:numPr>
        <w:tabs>
          <w:tab w:val="left" w:pos="810"/>
        </w:tabs>
        <w:spacing w:after="0"/>
        <w:ind w:left="0" w:firstLine="450"/>
        <w:jc w:val="both"/>
        <w:rPr>
          <w:rFonts w:ascii="Sylfaen" w:hAnsi="Sylfaen"/>
          <w:sz w:val="24"/>
          <w:szCs w:val="24"/>
          <w:lang w:val="ka-GE"/>
        </w:rPr>
      </w:pPr>
      <w:r>
        <w:rPr>
          <w:rFonts w:ascii="Sylfaen" w:hAnsi="Sylfaen"/>
          <w:sz w:val="24"/>
          <w:szCs w:val="24"/>
          <w:lang w:val="ka-GE"/>
        </w:rPr>
        <w:t>საოქმო ჩანაწერი გაეგზავნოს მხარეებს.</w:t>
      </w: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both"/>
        <w:rPr>
          <w:rFonts w:ascii="Sylfaen" w:hAnsi="Sylfaen"/>
          <w:sz w:val="24"/>
          <w:szCs w:val="24"/>
          <w:lang w:val="ka-GE"/>
        </w:rPr>
      </w:pPr>
    </w:p>
    <w:p w:rsidR="00B55F40" w:rsidRDefault="00B55F40" w:rsidP="00B55F40">
      <w:pPr>
        <w:tabs>
          <w:tab w:val="left" w:pos="810"/>
        </w:tabs>
        <w:spacing w:after="0"/>
        <w:ind w:firstLine="450"/>
        <w:jc w:val="both"/>
        <w:rPr>
          <w:rFonts w:ascii="Sylfaen" w:hAnsi="Sylfaen"/>
          <w:b/>
          <w:sz w:val="24"/>
          <w:szCs w:val="24"/>
          <w:lang w:val="ka-GE"/>
        </w:rPr>
      </w:pPr>
      <w:r>
        <w:rPr>
          <w:rFonts w:ascii="Sylfaen" w:hAnsi="Sylfaen"/>
          <w:b/>
          <w:sz w:val="24"/>
          <w:szCs w:val="24"/>
          <w:lang w:val="ka-GE"/>
        </w:rPr>
        <w:t>კოლეგიის წევრები:</w:t>
      </w:r>
    </w:p>
    <w:p w:rsidR="00B55F40" w:rsidRDefault="00B55F40" w:rsidP="00B55F40">
      <w:pPr>
        <w:tabs>
          <w:tab w:val="left" w:pos="810"/>
        </w:tabs>
        <w:spacing w:after="0"/>
        <w:ind w:firstLine="450"/>
        <w:jc w:val="both"/>
        <w:rPr>
          <w:rFonts w:ascii="Sylfaen" w:hAnsi="Sylfaen"/>
          <w:b/>
          <w:sz w:val="24"/>
          <w:szCs w:val="24"/>
          <w:lang w:val="ka-GE"/>
        </w:rPr>
      </w:pPr>
    </w:p>
    <w:p w:rsidR="00B55F40" w:rsidRDefault="00B55F40" w:rsidP="00B55F40">
      <w:pPr>
        <w:tabs>
          <w:tab w:val="left" w:pos="810"/>
        </w:tabs>
        <w:spacing w:after="0"/>
        <w:ind w:firstLine="450"/>
        <w:jc w:val="both"/>
        <w:rPr>
          <w:rFonts w:ascii="Sylfaen" w:hAnsi="Sylfaen"/>
          <w:b/>
          <w:sz w:val="24"/>
          <w:szCs w:val="24"/>
          <w:lang w:val="ka-GE"/>
        </w:rPr>
      </w:pPr>
    </w:p>
    <w:p w:rsidR="00B55F40" w:rsidRDefault="00B55F40" w:rsidP="00B55F40">
      <w:pPr>
        <w:tabs>
          <w:tab w:val="left" w:pos="810"/>
        </w:tabs>
        <w:spacing w:after="0"/>
        <w:ind w:firstLine="450"/>
        <w:jc w:val="both"/>
        <w:rPr>
          <w:rFonts w:ascii="Sylfaen" w:hAnsi="Sylfaen"/>
          <w:b/>
          <w:sz w:val="24"/>
          <w:szCs w:val="24"/>
          <w:lang w:val="ka-GE"/>
        </w:rPr>
      </w:pPr>
      <w:r>
        <w:rPr>
          <w:rFonts w:ascii="Sylfaen" w:hAnsi="Sylfaen"/>
          <w:b/>
          <w:sz w:val="24"/>
          <w:szCs w:val="24"/>
          <w:lang w:val="ka-GE"/>
        </w:rPr>
        <w:t>კონსტანტინე ვარძელაშვილი</w:t>
      </w:r>
    </w:p>
    <w:p w:rsidR="00B55F40" w:rsidRDefault="00B55F40" w:rsidP="00B55F40">
      <w:pPr>
        <w:tabs>
          <w:tab w:val="left" w:pos="810"/>
        </w:tabs>
        <w:spacing w:after="0"/>
        <w:ind w:firstLine="450"/>
        <w:jc w:val="both"/>
        <w:rPr>
          <w:rFonts w:ascii="Sylfaen" w:hAnsi="Sylfaen"/>
          <w:b/>
          <w:sz w:val="24"/>
          <w:szCs w:val="24"/>
          <w:lang w:val="ka-GE"/>
        </w:rPr>
      </w:pPr>
    </w:p>
    <w:p w:rsidR="00B55F40" w:rsidRDefault="00B55F40" w:rsidP="00B55F40">
      <w:pPr>
        <w:tabs>
          <w:tab w:val="left" w:pos="810"/>
        </w:tabs>
        <w:spacing w:after="0"/>
        <w:ind w:firstLine="450"/>
        <w:jc w:val="both"/>
        <w:rPr>
          <w:rFonts w:ascii="Sylfaen" w:hAnsi="Sylfaen"/>
          <w:b/>
          <w:sz w:val="24"/>
          <w:szCs w:val="24"/>
          <w:lang w:val="ka-GE"/>
        </w:rPr>
      </w:pPr>
      <w:r>
        <w:rPr>
          <w:rFonts w:ascii="Sylfaen" w:hAnsi="Sylfaen"/>
          <w:b/>
          <w:sz w:val="24"/>
          <w:szCs w:val="24"/>
          <w:lang w:val="ka-GE"/>
        </w:rPr>
        <w:t>ქეთევან ერემაძე</w:t>
      </w:r>
    </w:p>
    <w:p w:rsidR="00B55F40" w:rsidRDefault="00B55F40" w:rsidP="00B55F40">
      <w:pPr>
        <w:tabs>
          <w:tab w:val="left" w:pos="810"/>
        </w:tabs>
        <w:spacing w:after="0"/>
        <w:ind w:firstLine="450"/>
        <w:jc w:val="both"/>
        <w:rPr>
          <w:rFonts w:ascii="Sylfaen" w:hAnsi="Sylfaen"/>
          <w:b/>
          <w:sz w:val="24"/>
          <w:szCs w:val="24"/>
          <w:lang w:val="ka-GE"/>
        </w:rPr>
      </w:pPr>
    </w:p>
    <w:p w:rsidR="00B55F40" w:rsidRDefault="00B55F40" w:rsidP="00B55F40">
      <w:pPr>
        <w:tabs>
          <w:tab w:val="left" w:pos="810"/>
        </w:tabs>
        <w:spacing w:after="0"/>
        <w:ind w:firstLine="450"/>
        <w:jc w:val="both"/>
        <w:rPr>
          <w:rFonts w:ascii="Sylfaen" w:hAnsi="Sylfaen"/>
          <w:b/>
          <w:sz w:val="24"/>
          <w:szCs w:val="24"/>
          <w:lang w:val="ka-GE"/>
        </w:rPr>
      </w:pPr>
      <w:r>
        <w:rPr>
          <w:rFonts w:ascii="Sylfaen" w:hAnsi="Sylfaen"/>
          <w:b/>
          <w:sz w:val="24"/>
          <w:szCs w:val="24"/>
          <w:lang w:val="ka-GE"/>
        </w:rPr>
        <w:t>მაია კოპალეიშვილი</w:t>
      </w:r>
    </w:p>
    <w:p w:rsidR="00B55F40" w:rsidRDefault="00B55F40" w:rsidP="00B55F40">
      <w:pPr>
        <w:tabs>
          <w:tab w:val="left" w:pos="810"/>
        </w:tabs>
        <w:spacing w:after="0"/>
        <w:ind w:firstLine="450"/>
        <w:jc w:val="both"/>
        <w:rPr>
          <w:rFonts w:ascii="Sylfaen" w:hAnsi="Sylfaen"/>
          <w:b/>
          <w:sz w:val="24"/>
          <w:szCs w:val="24"/>
          <w:lang w:val="ka-GE"/>
        </w:rPr>
      </w:pPr>
    </w:p>
    <w:p w:rsidR="00B55F40" w:rsidRPr="005707FF" w:rsidRDefault="00B55F40" w:rsidP="00B55F40">
      <w:pPr>
        <w:tabs>
          <w:tab w:val="left" w:pos="810"/>
        </w:tabs>
        <w:spacing w:after="0"/>
        <w:ind w:firstLine="450"/>
        <w:jc w:val="both"/>
        <w:rPr>
          <w:rFonts w:ascii="Sylfaen" w:hAnsi="Sylfaen"/>
          <w:b/>
          <w:sz w:val="24"/>
          <w:szCs w:val="24"/>
          <w:lang w:val="ka-GE"/>
        </w:rPr>
      </w:pPr>
      <w:r>
        <w:rPr>
          <w:rFonts w:ascii="Sylfaen" w:hAnsi="Sylfaen"/>
          <w:b/>
          <w:sz w:val="24"/>
          <w:szCs w:val="24"/>
          <w:lang w:val="ka-GE"/>
        </w:rPr>
        <w:t>მერაბ ტურავა</w:t>
      </w:r>
    </w:p>
    <w:p w:rsidR="007476BC" w:rsidRDefault="00B55F40">
      <w:bookmarkStart w:id="0" w:name="_GoBack"/>
      <w:bookmarkEnd w:id="0"/>
    </w:p>
    <w:sectPr w:rsidR="007476BC" w:rsidSect="000C6F3E">
      <w:footerReference w:type="default" r:id="rId5"/>
      <w:pgSz w:w="12240" w:h="15840"/>
      <w:pgMar w:top="90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CF" w:rsidRDefault="00B55F40">
    <w:pPr>
      <w:pStyle w:val="Footer"/>
      <w:jc w:val="right"/>
    </w:pPr>
    <w:r>
      <w:fldChar w:fldCharType="begin"/>
    </w:r>
    <w:r>
      <w:instrText xml:space="preserve"> PAGE   \* MERGEFORMAT </w:instrText>
    </w:r>
    <w:r>
      <w:fldChar w:fldCharType="separate"/>
    </w:r>
    <w:r>
      <w:rPr>
        <w:noProof/>
      </w:rPr>
      <w:t>7</w:t>
    </w:r>
    <w:r>
      <w:fldChar w:fldCharType="end"/>
    </w:r>
  </w:p>
  <w:p w:rsidR="001818CF" w:rsidRDefault="00B55F4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1EF0"/>
    <w:multiLevelType w:val="hybridMultilevel"/>
    <w:tmpl w:val="369A0A0E"/>
    <w:lvl w:ilvl="0" w:tplc="5EAC7DF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AD2400"/>
    <w:multiLevelType w:val="hybridMultilevel"/>
    <w:tmpl w:val="81E4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05"/>
    <w:rsid w:val="00016D05"/>
    <w:rsid w:val="0011630C"/>
    <w:rsid w:val="001708AF"/>
    <w:rsid w:val="00603A93"/>
    <w:rsid w:val="00661AAB"/>
    <w:rsid w:val="0067042A"/>
    <w:rsid w:val="006C063C"/>
    <w:rsid w:val="00A81BE4"/>
    <w:rsid w:val="00AF384B"/>
    <w:rsid w:val="00B55F40"/>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6B4D7-0C09-4613-A8D8-0C806A87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40"/>
    <w:pPr>
      <w:spacing w:after="200"/>
      <w:ind w:firstLine="0"/>
      <w:jc w:val="left"/>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B55F40"/>
    <w:pPr>
      <w:ind w:left="720"/>
      <w:contextualSpacing/>
    </w:pPr>
  </w:style>
  <w:style w:type="paragraph" w:styleId="Footer">
    <w:name w:val="footer"/>
    <w:basedOn w:val="Normal"/>
    <w:link w:val="FooterChar"/>
    <w:uiPriority w:val="99"/>
    <w:unhideWhenUsed/>
    <w:rsid w:val="00B55F40"/>
    <w:pPr>
      <w:tabs>
        <w:tab w:val="center" w:pos="4844"/>
        <w:tab w:val="right" w:pos="9689"/>
      </w:tabs>
    </w:pPr>
  </w:style>
  <w:style w:type="character" w:customStyle="1" w:styleId="FooterChar">
    <w:name w:val="Footer Char"/>
    <w:basedOn w:val="DefaultParagraphFont"/>
    <w:link w:val="Footer"/>
    <w:uiPriority w:val="99"/>
    <w:rsid w:val="00B55F4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2302</Words>
  <Characters>13122</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2019-11-16T11:19:00Z</dcterms:created>
  <dcterms:modified xsi:type="dcterms:W3CDTF">2019-11-16T11:19:00Z</dcterms:modified>
</cp:coreProperties>
</file>