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A2E34A5" w14:textId="063B6DDB" w:rsidR="0070130C" w:rsidRPr="00EA528C" w:rsidRDefault="0042467E" w:rsidP="00EA528C">
            <w:pPr>
              <w:pStyle w:val="a5"/>
              <w:numPr>
                <w:ilvl w:val="0"/>
                <w:numId w:val="10"/>
              </w:numPr>
              <w:ind w:left="337" w:right="-18"/>
              <w:rPr>
                <w:rFonts w:ascii="Sylfaen" w:hAnsi="Sylfaen"/>
                <w:sz w:val="24"/>
                <w:szCs w:val="24"/>
                <w:lang w:val="ka-GE"/>
              </w:rPr>
            </w:pPr>
            <w:permStart w:id="1281835721" w:edGrp="everyone"/>
            <w:r w:rsidRPr="00EA528C">
              <w:rPr>
                <w:rFonts w:ascii="Sylfaen" w:eastAsia="Calibri" w:hAnsi="Sylfaen" w:cs="Times New Roman"/>
                <w:b/>
                <w:bCs/>
                <w:sz w:val="24"/>
                <w:szCs w:val="24"/>
                <w:lang w:val="ka-GE"/>
              </w:rPr>
              <w:t>შპს საინფორმაციო ცენტრების ქსელი</w:t>
            </w:r>
            <w:r w:rsidR="00EA528C">
              <w:rPr>
                <w:rFonts w:ascii="Sylfaen" w:eastAsia="Calibri" w:hAnsi="Sylfaen" w:cs="Times New Roman"/>
                <w:sz w:val="24"/>
                <w:szCs w:val="24"/>
                <w:lang w:val="ka-GE"/>
              </w:rPr>
              <w:t xml:space="preserve"> </w:t>
            </w:r>
          </w:p>
          <w:p w14:paraId="732AAEDA" w14:textId="77777777" w:rsidR="00EA528C" w:rsidRPr="00EA528C" w:rsidRDefault="00EA528C" w:rsidP="00EA528C">
            <w:pPr>
              <w:pStyle w:val="a5"/>
              <w:ind w:left="337" w:right="-18"/>
              <w:rPr>
                <w:rFonts w:ascii="Sylfaen" w:hAnsi="Sylfaen"/>
                <w:sz w:val="24"/>
                <w:szCs w:val="24"/>
                <w:lang w:val="ka-GE"/>
              </w:rPr>
            </w:pPr>
          </w:p>
          <w:p w14:paraId="11504BE8" w14:textId="14343B8F" w:rsidR="003E44A8" w:rsidRPr="007D34F4" w:rsidRDefault="0070130C" w:rsidP="007D34F4">
            <w:pPr>
              <w:pStyle w:val="a5"/>
              <w:numPr>
                <w:ilvl w:val="0"/>
                <w:numId w:val="10"/>
              </w:numPr>
              <w:ind w:left="337" w:right="-18"/>
              <w:rPr>
                <w:rFonts w:ascii="Sylfaen" w:hAnsi="Sylfaen"/>
                <w:lang w:val="ka-GE"/>
              </w:rPr>
            </w:pPr>
            <w:r w:rsidRPr="007F377B">
              <w:rPr>
                <w:rFonts w:ascii="Sylfaen" w:eastAsia="Calibri" w:hAnsi="Sylfaen" w:cs="Times New Roman"/>
                <w:b/>
                <w:bCs/>
                <w:sz w:val="24"/>
                <w:szCs w:val="24"/>
                <w:lang w:val="ka-GE"/>
              </w:rPr>
              <w:t>ააიპ</w:t>
            </w:r>
            <w:r w:rsidRPr="00487B5C">
              <w:rPr>
                <w:rFonts w:ascii="Sylfaen" w:eastAsia="Calibri" w:hAnsi="Sylfaen" w:cs="Times New Roman"/>
                <w:sz w:val="24"/>
                <w:szCs w:val="24"/>
                <w:lang w:val="ka-GE"/>
              </w:rPr>
              <w:t xml:space="preserve"> </w:t>
            </w:r>
            <w:r w:rsidRPr="007F377B">
              <w:rPr>
                <w:rFonts w:ascii="Sylfaen" w:eastAsia="Calibri" w:hAnsi="Sylfaen" w:cs="Times New Roman"/>
                <w:b/>
                <w:bCs/>
                <w:sz w:val="24"/>
                <w:szCs w:val="24"/>
                <w:lang w:val="ka-GE"/>
              </w:rPr>
              <w:t>სტუდია</w:t>
            </w:r>
            <w:r w:rsidRPr="00487B5C">
              <w:rPr>
                <w:rFonts w:ascii="Sylfaen" w:eastAsia="Calibri" w:hAnsi="Sylfaen" w:cs="Times New Roman"/>
                <w:sz w:val="24"/>
                <w:szCs w:val="24"/>
                <w:lang w:val="ka-GE"/>
              </w:rPr>
              <w:t xml:space="preserve"> </w:t>
            </w:r>
            <w:r w:rsidRPr="007F377B">
              <w:rPr>
                <w:rFonts w:ascii="Sylfaen" w:eastAsia="Calibri" w:hAnsi="Sylfaen" w:cs="Times New Roman"/>
                <w:b/>
                <w:bCs/>
                <w:sz w:val="24"/>
                <w:szCs w:val="24"/>
                <w:lang w:val="ka-GE"/>
              </w:rPr>
              <w:t>მონიტორი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214BB4" w14:textId="1667C1E9" w:rsidR="00EA528C" w:rsidRDefault="00EA528C" w:rsidP="00EA528C">
            <w:pPr>
              <w:pStyle w:val="a5"/>
              <w:numPr>
                <w:ilvl w:val="0"/>
                <w:numId w:val="11"/>
              </w:numPr>
              <w:ind w:left="342" w:right="-18"/>
              <w:rPr>
                <w:rFonts w:ascii="Sylfaen" w:hAnsi="Sylfaen"/>
                <w:lang w:val="ka-GE"/>
              </w:rPr>
            </w:pPr>
            <w:permStart w:id="1568086853" w:edGrp="everyone"/>
          </w:p>
          <w:permEnd w:id="1568086853"/>
          <w:p w14:paraId="507CC824" w14:textId="5ED23102"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C402EB" w14:textId="0AFEF257" w:rsidR="003E44A8" w:rsidRDefault="003E44A8" w:rsidP="003B1199">
            <w:pPr>
              <w:pStyle w:val="a5"/>
              <w:ind w:left="342" w:right="-18"/>
              <w:rPr>
                <w:rFonts w:ascii="Sylfaen" w:hAnsi="Sylfaen"/>
                <w:lang w:val="ka-GE"/>
              </w:rPr>
            </w:pPr>
            <w:permStart w:id="1954941751" w:edGrp="everyone"/>
          </w:p>
          <w:permEnd w:id="1954941751"/>
          <w:p w14:paraId="5E16E425" w14:textId="5C60D7E1"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7EEA5E5" w14:textId="6333E0D1" w:rsidR="00EA528C" w:rsidRDefault="00EA528C" w:rsidP="007D34F4">
            <w:pPr>
              <w:pStyle w:val="a5"/>
              <w:numPr>
                <w:ilvl w:val="0"/>
                <w:numId w:val="13"/>
              </w:numPr>
              <w:ind w:left="337" w:right="-18"/>
              <w:rPr>
                <w:rFonts w:ascii="Sylfaen" w:hAnsi="Sylfaen"/>
                <w:lang w:val="ka-GE"/>
              </w:rPr>
            </w:pPr>
            <w:permStart w:id="1819498587" w:edGrp="everyone"/>
          </w:p>
          <w:permEnd w:id="1819498587"/>
          <w:p w14:paraId="69CB7F38" w14:textId="23E6145B"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EE5085" w14:textId="4540CB0A" w:rsidR="001C7E3E" w:rsidRPr="00EA528C" w:rsidRDefault="001C7E3E" w:rsidP="007D34F4">
            <w:pPr>
              <w:pStyle w:val="a5"/>
              <w:numPr>
                <w:ilvl w:val="0"/>
                <w:numId w:val="15"/>
              </w:numPr>
              <w:ind w:left="297" w:right="-18" w:hanging="270"/>
              <w:rPr>
                <w:rFonts w:ascii="Sylfaen" w:hAnsi="Sylfaen"/>
                <w:lang w:val="ka-GE"/>
              </w:rPr>
            </w:pPr>
            <w:permStart w:id="912197603" w:edGrp="everyone"/>
          </w:p>
          <w:p w14:paraId="2B2C6FD9" w14:textId="287A2E5F" w:rsidR="001C7E3E" w:rsidRPr="007D34F4" w:rsidRDefault="00CC54A0" w:rsidP="007D34F4">
            <w:pPr>
              <w:pStyle w:val="a5"/>
              <w:numPr>
                <w:ilvl w:val="0"/>
                <w:numId w:val="15"/>
              </w:numPr>
              <w:ind w:left="297" w:right="-18" w:hanging="270"/>
              <w:rPr>
                <w:rFonts w:ascii="Sylfaen" w:hAnsi="Sylfaen"/>
                <w:lang w:val="ka-GE"/>
              </w:rPr>
            </w:pPr>
            <w:r>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FCE115A" w14:textId="0CF4E0FD" w:rsidR="00A2210B" w:rsidRPr="00D14D2D" w:rsidRDefault="00D14D2D" w:rsidP="005F3959">
            <w:pPr>
              <w:pStyle w:val="a5"/>
              <w:numPr>
                <w:ilvl w:val="0"/>
                <w:numId w:val="16"/>
              </w:numPr>
              <w:ind w:left="337" w:right="-18"/>
              <w:rPr>
                <w:rFonts w:ascii="Sylfaen" w:hAnsi="Sylfaen"/>
                <w:sz w:val="24"/>
                <w:szCs w:val="24"/>
                <w:lang w:val="ka-GE"/>
              </w:rPr>
            </w:pPr>
            <w:permStart w:id="1073546871" w:edGrp="everyone"/>
            <w:r w:rsidRPr="00D14D2D">
              <w:rPr>
                <w:rFonts w:ascii="Sylfaen" w:eastAsia="Calibri" w:hAnsi="Sylfaen" w:cs="Sylfaen"/>
                <w:color w:val="000000"/>
                <w:sz w:val="24"/>
                <w:szCs w:val="24"/>
                <w:lang w:val="ka-GE"/>
              </w:rPr>
              <w:t>შპს საინფორმაციო ცენტრების ქსელის ხელმძღვანელობასა და წარმომადგენლობაზე უფლებამოსილი პირი</w:t>
            </w:r>
            <w:r w:rsidR="002825D7">
              <w:rPr>
                <w:rFonts w:ascii="Sylfaen" w:eastAsia="Calibri" w:hAnsi="Sylfaen" w:cs="Sylfaen"/>
                <w:color w:val="000000"/>
                <w:sz w:val="24"/>
                <w:szCs w:val="24"/>
                <w:lang w:val="ka-GE"/>
              </w:rPr>
              <w:t>, დირექტორი</w:t>
            </w:r>
            <w:r w:rsidRPr="00D14D2D">
              <w:rPr>
                <w:rFonts w:ascii="Sylfaen" w:eastAsia="Calibri" w:hAnsi="Sylfaen" w:cs="Sylfaen"/>
                <w:color w:val="000000"/>
                <w:sz w:val="24"/>
                <w:szCs w:val="24"/>
                <w:lang w:val="ka-GE"/>
              </w:rPr>
              <w:t xml:space="preserve"> გელა მთივლიშვილი </w:t>
            </w:r>
            <w:r w:rsidRPr="00D14D2D">
              <w:rPr>
                <w:rFonts w:ascii="Sylfaen" w:hAnsi="Sylfaen"/>
                <w:sz w:val="24"/>
                <w:szCs w:val="24"/>
                <w:lang w:val="ka-GE"/>
              </w:rPr>
              <w:t xml:space="preserve"> </w:t>
            </w:r>
          </w:p>
          <w:p w14:paraId="0F09B75C" w14:textId="77777777" w:rsidR="00487B5C" w:rsidRDefault="00487B5C" w:rsidP="00487B5C">
            <w:pPr>
              <w:pStyle w:val="a5"/>
              <w:ind w:left="337" w:right="-18"/>
              <w:rPr>
                <w:rFonts w:ascii="Sylfaen" w:hAnsi="Sylfaen"/>
                <w:lang w:val="ka-GE"/>
              </w:rPr>
            </w:pPr>
          </w:p>
          <w:p w14:paraId="7F9256EF" w14:textId="2967F7B1" w:rsidR="00A2210B" w:rsidRPr="007D34F4" w:rsidRDefault="00CC54A0" w:rsidP="007D34F4">
            <w:pPr>
              <w:pStyle w:val="a5"/>
              <w:numPr>
                <w:ilvl w:val="0"/>
                <w:numId w:val="16"/>
              </w:numPr>
              <w:ind w:left="337" w:right="-18"/>
              <w:rPr>
                <w:rFonts w:ascii="Sylfaen" w:hAnsi="Sylfaen"/>
                <w:lang w:val="ka-GE"/>
              </w:rPr>
            </w:pPr>
            <w:r>
              <w:rPr>
                <w:rFonts w:ascii="Sylfaen" w:hAnsi="Sylfaen"/>
                <w:lang w:val="ka-GE"/>
              </w:rPr>
              <w:t xml:space="preserve">ააიპ სტუდია მონიტორის </w:t>
            </w:r>
            <w:r w:rsidRPr="00D14D2D">
              <w:rPr>
                <w:rFonts w:ascii="Sylfaen" w:eastAsia="Calibri" w:hAnsi="Sylfaen" w:cs="Sylfaen"/>
                <w:color w:val="000000"/>
                <w:sz w:val="24"/>
                <w:szCs w:val="24"/>
                <w:lang w:val="ka-GE"/>
              </w:rPr>
              <w:t>ხელმძღვანელობასა და წარმომადგენლობაზე უფლებამოსილი პირი</w:t>
            </w:r>
            <w:r w:rsidR="002825D7">
              <w:rPr>
                <w:rFonts w:ascii="Sylfaen" w:eastAsia="Calibri" w:hAnsi="Sylfaen" w:cs="Sylfaen"/>
                <w:color w:val="000000"/>
                <w:sz w:val="24"/>
                <w:szCs w:val="24"/>
                <w:lang w:val="ka-GE"/>
              </w:rPr>
              <w:t>, გამგეობის თავმჯდომარე</w:t>
            </w:r>
            <w:r>
              <w:rPr>
                <w:rFonts w:ascii="Sylfaen" w:eastAsia="Calibri" w:hAnsi="Sylfaen" w:cs="Sylfaen"/>
                <w:color w:val="000000"/>
                <w:sz w:val="24"/>
                <w:szCs w:val="24"/>
                <w:lang w:val="ka-GE"/>
              </w:rPr>
              <w:t xml:space="preserve"> </w:t>
            </w:r>
            <w:r w:rsidR="00487B5C">
              <w:rPr>
                <w:rFonts w:ascii="Sylfaen" w:hAnsi="Sylfaen"/>
                <w:lang w:val="ka-GE"/>
              </w:rPr>
              <w:t xml:space="preserve">ნინო </w:t>
            </w:r>
            <w:r>
              <w:rPr>
                <w:rFonts w:ascii="Sylfaen" w:hAnsi="Sylfaen"/>
                <w:lang w:val="ka-GE"/>
              </w:rPr>
              <w:t>ზურიაშვილი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53CA48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E4C098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C837B13" w14:textId="51B48BF7" w:rsidR="00A2210B" w:rsidRPr="00CC54A0" w:rsidRDefault="00CC54A0" w:rsidP="007D34F4">
            <w:pPr>
              <w:pStyle w:val="a5"/>
              <w:numPr>
                <w:ilvl w:val="0"/>
                <w:numId w:val="19"/>
              </w:numPr>
              <w:ind w:right="-18"/>
              <w:rPr>
                <w:rFonts w:ascii="Sylfaen" w:hAnsi="Sylfaen"/>
                <w:lang w:val="ka-GE"/>
              </w:rPr>
            </w:pPr>
            <w:permStart w:id="1204225806" w:edGrp="everyone"/>
            <w:r>
              <w:rPr>
                <w:rFonts w:ascii="Sylfaen" w:hAnsi="Sylfaen"/>
              </w:rPr>
              <w:t xml:space="preserve"> </w:t>
            </w:r>
          </w:p>
          <w:p w14:paraId="15709710" w14:textId="365E0AD9" w:rsidR="00A2210B" w:rsidRPr="007D34F4" w:rsidRDefault="00CC54A0" w:rsidP="007D34F4">
            <w:pPr>
              <w:pStyle w:val="a5"/>
              <w:numPr>
                <w:ilvl w:val="0"/>
                <w:numId w:val="19"/>
              </w:numPr>
              <w:ind w:right="-18"/>
              <w:rPr>
                <w:rFonts w:ascii="Sylfaen" w:hAnsi="Sylfaen"/>
                <w:lang w:val="ka-GE"/>
              </w:rPr>
            </w:pPr>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780343D" w14:textId="1F6B3FF7" w:rsidR="00CC54A0" w:rsidRPr="00CC54A0" w:rsidRDefault="00CC54A0" w:rsidP="00CC54A0">
            <w:pPr>
              <w:pStyle w:val="a5"/>
              <w:numPr>
                <w:ilvl w:val="0"/>
                <w:numId w:val="20"/>
              </w:numPr>
              <w:ind w:right="-18"/>
              <w:rPr>
                <w:rFonts w:ascii="Sylfaen" w:hAnsi="Sylfaen"/>
                <w:lang w:val="ka-GE"/>
              </w:rPr>
            </w:pPr>
            <w:permStart w:id="601043958" w:edGrp="everyone"/>
            <w:r w:rsidRPr="00CC54A0">
              <w:rPr>
                <w:rFonts w:ascii="Sylfaen" w:hAnsi="Sylfaen"/>
                <w:lang w:val="ka-GE"/>
              </w:rPr>
              <w:t>;</w:t>
            </w:r>
          </w:p>
          <w:p w14:paraId="1B600FA4" w14:textId="0988D9C5" w:rsidR="00A2210B" w:rsidRPr="007D34F4" w:rsidRDefault="00CC54A0" w:rsidP="00CC54A0">
            <w:pPr>
              <w:pStyle w:val="a5"/>
              <w:numPr>
                <w:ilvl w:val="0"/>
                <w:numId w:val="20"/>
              </w:numPr>
              <w:ind w:right="-18"/>
              <w:rPr>
                <w:rFonts w:ascii="Sylfaen" w:hAnsi="Sylfaen"/>
                <w:lang w:val="ka-GE"/>
              </w:rPr>
            </w:pPr>
            <w:bookmarkStart w:id="1" w:name="_GoBack"/>
            <w:bookmarkEnd w:id="1"/>
            <w:r w:rsidRPr="00CC54A0">
              <w:rPr>
                <w:rFonts w:ascii="Sylfaen" w:hAnsi="Sylfaen"/>
                <w:lang w:val="ka-GE"/>
              </w:rPr>
              <w:t>;</w:t>
            </w:r>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8B13781" w:rsidR="00144FCF" w:rsidRPr="007D34F4" w:rsidRDefault="007A0793" w:rsidP="0042467E">
            <w:pPr>
              <w:pStyle w:val="a5"/>
              <w:numPr>
                <w:ilvl w:val="0"/>
                <w:numId w:val="21"/>
              </w:numPr>
              <w:ind w:right="-113"/>
              <w:rPr>
                <w:rFonts w:ascii="Sylfaen" w:hAnsi="Sylfaen"/>
                <w:lang w:val="ka-GE"/>
              </w:rPr>
            </w:pPr>
            <w:permStart w:id="676215825" w:edGrp="everyone"/>
            <w:r w:rsidRPr="0042467E">
              <w:rPr>
                <w:rFonts w:ascii="Sylfaen" w:hAnsi="Sylfaen"/>
                <w:lang w:val="ka-GE"/>
              </w:rPr>
              <w:t xml:space="preserve">საქართველოს კანონი </w:t>
            </w:r>
            <w:r w:rsidR="0042467E" w:rsidRPr="0042467E">
              <w:rPr>
                <w:rFonts w:ascii="Sylfaen" w:hAnsi="Sylfaen"/>
                <w:lang w:val="ka-GE"/>
              </w:rPr>
              <w:t xml:space="preserve">„უცხოური გავლენის გამჭვირვალობის შესახებ“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6022BBF" w:rsidR="00144FCF" w:rsidRPr="007D34F4" w:rsidRDefault="0042467E" w:rsidP="0042467E">
            <w:pPr>
              <w:pStyle w:val="a5"/>
              <w:numPr>
                <w:ilvl w:val="0"/>
                <w:numId w:val="22"/>
              </w:numPr>
              <w:ind w:right="-113"/>
              <w:rPr>
                <w:rFonts w:ascii="Sylfaen" w:hAnsi="Sylfaen"/>
                <w:lang w:val="ka-GE"/>
              </w:rPr>
            </w:pPr>
            <w:permStart w:id="667764277" w:edGrp="everyone"/>
            <w:r w:rsidRPr="0042467E">
              <w:rPr>
                <w:rFonts w:ascii="Sylfaen" w:hAnsi="Sylfaen"/>
                <w:lang w:val="ka-GE"/>
              </w:rPr>
              <w:t>28/05/2024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4BF42A7" w:rsidR="00496B05" w:rsidRPr="007D34F4" w:rsidRDefault="0042467E" w:rsidP="0042467E">
            <w:pPr>
              <w:pStyle w:val="a5"/>
              <w:numPr>
                <w:ilvl w:val="0"/>
                <w:numId w:val="23"/>
              </w:numPr>
              <w:ind w:right="-113"/>
              <w:rPr>
                <w:rFonts w:ascii="Sylfaen" w:hAnsi="Sylfaen"/>
                <w:lang w:val="ka-GE"/>
              </w:rPr>
            </w:pPr>
            <w:permStart w:id="1002397259" w:edGrp="everyone"/>
            <w:r w:rsidRPr="0042467E">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DBF3C5E" w:rsidR="00496B05" w:rsidRPr="007D34F4" w:rsidRDefault="0042467E" w:rsidP="0042467E">
            <w:pPr>
              <w:pStyle w:val="a5"/>
              <w:numPr>
                <w:ilvl w:val="0"/>
                <w:numId w:val="24"/>
              </w:numPr>
              <w:ind w:right="-113"/>
              <w:rPr>
                <w:rFonts w:ascii="Sylfaen" w:hAnsi="Sylfaen"/>
                <w:lang w:val="ka-GE"/>
              </w:rPr>
            </w:pPr>
            <w:permStart w:id="1177557738" w:edGrp="everyone"/>
            <w:r w:rsidRPr="0042467E">
              <w:rPr>
                <w:rFonts w:ascii="Sylfaen" w:hAnsi="Sylfaen"/>
                <w:lang w:val="ka-GE"/>
              </w:rPr>
              <w:t>რუსთაველის გამზირი N8, 0118, საქართველო,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1D742CB" w14:textId="77777777" w:rsidR="005A727B" w:rsidRDefault="005A727B" w:rsidP="005A727B">
            <w:pPr>
              <w:pStyle w:val="Default"/>
            </w:pPr>
            <w:permStart w:id="903088963" w:edGrp="everyone"/>
          </w:p>
          <w:tbl>
            <w:tblPr>
              <w:tblW w:w="0" w:type="auto"/>
              <w:tblBorders>
                <w:top w:val="nil"/>
                <w:left w:val="nil"/>
                <w:bottom w:val="nil"/>
                <w:right w:val="nil"/>
              </w:tblBorders>
              <w:tblLook w:val="0000" w:firstRow="0" w:lastRow="0" w:firstColumn="0" w:lastColumn="0" w:noHBand="0" w:noVBand="0"/>
            </w:tblPr>
            <w:tblGrid>
              <w:gridCol w:w="5173"/>
            </w:tblGrid>
            <w:tr w:rsidR="005A727B" w14:paraId="2D5862E5" w14:textId="77777777">
              <w:trPr>
                <w:trHeight w:val="1270"/>
              </w:trPr>
              <w:tc>
                <w:tcPr>
                  <w:tcW w:w="0" w:type="auto"/>
                </w:tcPr>
                <w:p w14:paraId="2A2A219E" w14:textId="51C80C01" w:rsidR="005A727B" w:rsidRPr="00024D8E" w:rsidRDefault="005A727B" w:rsidP="005A727B">
                  <w:pPr>
                    <w:pStyle w:val="Default"/>
                    <w:jc w:val="both"/>
                  </w:pPr>
                  <w:r w:rsidRPr="00024D8E">
                    <w:t>„უცხოური გავლენის გამჭვირვალობის შესახებ” საქართველოს კანონის მე-2 მუხლის დასახელება და ამავე მუხლის პირველი პუნქტი</w:t>
                  </w:r>
                  <w:r w:rsidR="0037044A">
                    <w:rPr>
                      <w:lang w:val="ka-GE"/>
                    </w:rPr>
                    <w:t>ს „</w:t>
                  </w:r>
                  <w:r w:rsidR="0071245B">
                    <w:rPr>
                      <w:lang w:val="ka-GE"/>
                    </w:rPr>
                    <w:t>ა“, „დ“ ქვეპუნქტები</w:t>
                  </w:r>
                  <w:r w:rsidRPr="00024D8E">
                    <w:t>, მე-4 მუხლის დასახელება და ამავე მუხლის პირველი, მე-2, მე-3, მე-4 და მე-6 პუნქტები, მე-5 მუხლი, მე-6 მუხლის პირველი და მე-2 პუნქტები, მე-7 მუხლის პირველი პუნქტი, მე-8 მუხლის პირველი, მე-2, მე-3 და მე-5 პუნქტები, მე-9 მუხლის პირველი,</w:t>
                  </w:r>
                  <w:r w:rsidR="007F377B">
                    <w:t xml:space="preserve"> </w:t>
                  </w:r>
                  <w:r w:rsidRPr="00024D8E">
                    <w:t xml:space="preserve">მე-2, მე-3 და მე-4 პუნქტები და მე-10 მუხლის მე-2 პუნქტი </w:t>
                  </w:r>
                </w:p>
              </w:tc>
            </w:tr>
          </w:tbl>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EF43F5D" w14:textId="77777777" w:rsidR="005A727B" w:rsidRDefault="005A727B" w:rsidP="005A727B">
            <w:pPr>
              <w:pStyle w:val="Default"/>
            </w:pPr>
          </w:p>
          <w:tbl>
            <w:tblPr>
              <w:tblW w:w="0" w:type="auto"/>
              <w:tblBorders>
                <w:top w:val="nil"/>
                <w:left w:val="nil"/>
                <w:bottom w:val="nil"/>
                <w:right w:val="nil"/>
              </w:tblBorders>
              <w:tblLook w:val="0000" w:firstRow="0" w:lastRow="0" w:firstColumn="0" w:lastColumn="0" w:noHBand="0" w:noVBand="0"/>
            </w:tblPr>
            <w:tblGrid>
              <w:gridCol w:w="5195"/>
            </w:tblGrid>
            <w:tr w:rsidR="005A727B" w14:paraId="746E30CE" w14:textId="77777777">
              <w:trPr>
                <w:trHeight w:val="809"/>
              </w:trPr>
              <w:tc>
                <w:tcPr>
                  <w:tcW w:w="0" w:type="auto"/>
                </w:tcPr>
                <w:p w14:paraId="702AA47F" w14:textId="38B51D50" w:rsidR="00B92010" w:rsidRDefault="00B92010" w:rsidP="005A727B">
                  <w:pPr>
                    <w:pStyle w:val="Default"/>
                    <w:jc w:val="both"/>
                    <w:rPr>
                      <w:lang w:val="ka-GE"/>
                    </w:rPr>
                  </w:pPr>
                  <w:r w:rsidRPr="00B92010">
                    <w:rPr>
                      <w:lang w:val="ka-GE"/>
                    </w:rPr>
                    <w:t>საქართველოს კონსტიტუციის მე</w:t>
                  </w:r>
                  <w:r>
                    <w:rPr>
                      <w:lang w:val="ka-GE"/>
                    </w:rPr>
                    <w:t>-11</w:t>
                  </w:r>
                  <w:r w:rsidRPr="00B92010">
                    <w:rPr>
                      <w:lang w:val="ka-GE"/>
                    </w:rPr>
                    <w:t xml:space="preserve"> მუხლის პირველი</w:t>
                  </w:r>
                  <w:r>
                    <w:rPr>
                      <w:lang w:val="ka-GE"/>
                    </w:rPr>
                    <w:t xml:space="preserve"> პუნქტი</w:t>
                  </w:r>
                  <w:r w:rsidR="007F377B">
                    <w:rPr>
                      <w:lang w:val="ka-GE"/>
                    </w:rPr>
                    <w:t>;</w:t>
                  </w:r>
                </w:p>
                <w:p w14:paraId="7CA52A8C" w14:textId="77777777" w:rsidR="007F377B" w:rsidRDefault="007F377B" w:rsidP="005A727B">
                  <w:pPr>
                    <w:pStyle w:val="Default"/>
                    <w:jc w:val="both"/>
                  </w:pPr>
                </w:p>
                <w:p w14:paraId="1B2F860A" w14:textId="00880143" w:rsidR="005A727B" w:rsidRPr="00024D8E" w:rsidRDefault="005A727B" w:rsidP="005A727B">
                  <w:pPr>
                    <w:pStyle w:val="Default"/>
                    <w:jc w:val="both"/>
                    <w:rPr>
                      <w:lang w:val="ka-GE"/>
                    </w:rPr>
                  </w:pPr>
                  <w:r w:rsidRPr="00024D8E">
                    <w:t xml:space="preserve">საქართველოს კონსტიტუციის მე-17 მუხლის პირველი, მე-2, მე-3 და მე-5 პუნქტები; </w:t>
                  </w:r>
                </w:p>
                <w:p w14:paraId="4253424D" w14:textId="77777777" w:rsidR="005A727B" w:rsidRPr="00024D8E" w:rsidRDefault="005A727B" w:rsidP="005A727B">
                  <w:pPr>
                    <w:pStyle w:val="Default"/>
                    <w:jc w:val="both"/>
                    <w:rPr>
                      <w:lang w:val="ka-GE"/>
                    </w:rPr>
                  </w:pPr>
                </w:p>
                <w:p w14:paraId="0935EA67" w14:textId="77777777" w:rsidR="005A727B" w:rsidRDefault="005A727B" w:rsidP="005A727B">
                  <w:pPr>
                    <w:pStyle w:val="Default"/>
                    <w:jc w:val="both"/>
                    <w:rPr>
                      <w:sz w:val="22"/>
                      <w:szCs w:val="22"/>
                    </w:rPr>
                  </w:pPr>
                  <w:r w:rsidRPr="00024D8E">
                    <w:t>საქართველოს კონსტიტუციის 22-ე მუხლის პირველი პუნქტი</w:t>
                  </w:r>
                  <w:r>
                    <w:rPr>
                      <w:sz w:val="22"/>
                      <w:szCs w:val="22"/>
                    </w:rPr>
                    <w:t xml:space="preserve"> </w:t>
                  </w:r>
                </w:p>
              </w:tc>
            </w:tr>
          </w:tbl>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DF49FF6" w:rsidR="00474A54" w:rsidRPr="00693A4F" w:rsidRDefault="00693A4F" w:rsidP="00693A4F">
            <w:pPr>
              <w:tabs>
                <w:tab w:val="left" w:pos="1644"/>
              </w:tabs>
              <w:jc w:val="both"/>
              <w:rPr>
                <w:rFonts w:ascii="Sylfaen" w:hAnsi="Sylfaen"/>
                <w:sz w:val="24"/>
                <w:szCs w:val="24"/>
              </w:rPr>
            </w:pPr>
            <w:permStart w:id="2105233546" w:edGrp="everyone" w:colFirst="0" w:colLast="0"/>
            <w:r w:rsidRPr="00693A4F">
              <w:rPr>
                <w:rFonts w:ascii="Sylfaen" w:eastAsia="Calibri" w:hAnsi="Sylfaen" w:cs="Times New Roman"/>
                <w:sz w:val="24"/>
                <w:szCs w:val="24"/>
                <w:lang w:val="ka-GE"/>
              </w:rPr>
              <w:t xml:space="preserve">საქართველოს კონსტიტუციის 31-ე მუხლის პირველი პუნქტი და მე-60 მუხლის მე-4 მუხლის </w:t>
            </w:r>
            <w:r w:rsidR="007F377B">
              <w:rPr>
                <w:rFonts w:ascii="Sylfaen" w:eastAsia="Calibri" w:hAnsi="Sylfaen" w:cs="Times New Roman"/>
                <w:sz w:val="24"/>
                <w:szCs w:val="24"/>
                <w:lang w:val="ka-GE"/>
              </w:rPr>
              <w:t>„</w:t>
            </w:r>
            <w:r w:rsidRPr="00693A4F">
              <w:rPr>
                <w:rFonts w:ascii="Sylfaen" w:eastAsia="Calibri" w:hAnsi="Sylfaen" w:cs="Times New Roman"/>
                <w:sz w:val="24"/>
                <w:szCs w:val="24"/>
                <w:lang w:val="ka-GE"/>
              </w:rPr>
              <w:t>ა“ ქვეპუნქტი, ,</w:t>
            </w:r>
            <w:r w:rsidR="007F377B">
              <w:rPr>
                <w:rFonts w:ascii="Sylfaen" w:eastAsia="Calibri" w:hAnsi="Sylfaen" w:cs="Times New Roman"/>
                <w:sz w:val="24"/>
                <w:szCs w:val="24"/>
                <w:lang w:val="ka-GE"/>
              </w:rPr>
              <w:t>“</w:t>
            </w:r>
            <w:r w:rsidRPr="00693A4F">
              <w:rPr>
                <w:rFonts w:ascii="Sylfaen" w:eastAsia="Calibri" w:hAnsi="Sylfaen" w:cs="Times New Roman"/>
                <w:sz w:val="24"/>
                <w:szCs w:val="24"/>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7F377B">
              <w:rPr>
                <w:rFonts w:ascii="Sylfaen" w:eastAsia="Calibri" w:hAnsi="Sylfaen" w:cs="Times New Roman"/>
                <w:sz w:val="24"/>
                <w:szCs w:val="24"/>
                <w:lang w:val="ka-GE"/>
              </w:rPr>
              <w:t>„</w:t>
            </w:r>
            <w:r w:rsidRPr="00693A4F">
              <w:rPr>
                <w:rFonts w:ascii="Sylfaen" w:eastAsia="Calibri" w:hAnsi="Sylfaen" w:cs="Times New Roman"/>
                <w:sz w:val="24"/>
                <w:szCs w:val="24"/>
                <w:lang w:val="ka-GE"/>
              </w:rPr>
              <w:t>ე“ ქვეპუნქტი, 31-ე მუხლი, 31</w:t>
            </w:r>
            <w:r w:rsidRPr="00693A4F">
              <w:rPr>
                <w:rFonts w:ascii="Sylfaen" w:eastAsia="Calibri" w:hAnsi="Sylfaen" w:cs="Times New Roman"/>
                <w:sz w:val="24"/>
                <w:szCs w:val="24"/>
                <w:vertAlign w:val="superscript"/>
                <w:lang w:val="ka-GE"/>
              </w:rPr>
              <w:t>1</w:t>
            </w:r>
            <w:r w:rsidRPr="00693A4F">
              <w:rPr>
                <w:rFonts w:ascii="Sylfaen" w:eastAsia="Calibri" w:hAnsi="Sylfaen" w:cs="Times New Roman"/>
                <w:sz w:val="24"/>
                <w:szCs w:val="24"/>
                <w:lang w:val="ka-GE"/>
              </w:rPr>
              <w:t xml:space="preserve">-ე მუხლი და 39-ე მუხლის პირველი პუნქტის </w:t>
            </w:r>
            <w:r w:rsidR="007F377B">
              <w:rPr>
                <w:rFonts w:ascii="Sylfaen" w:eastAsia="Calibri" w:hAnsi="Sylfaen" w:cs="Times New Roman"/>
                <w:sz w:val="24"/>
                <w:szCs w:val="24"/>
                <w:lang w:val="ka-GE"/>
              </w:rPr>
              <w:t>„</w:t>
            </w:r>
            <w:r w:rsidRPr="00693A4F">
              <w:rPr>
                <w:rFonts w:ascii="Sylfaen" w:eastAsia="Calibri" w:hAnsi="Sylfaen" w:cs="Times New Roman"/>
                <w:sz w:val="24"/>
                <w:szCs w:val="24"/>
                <w:lang w:val="ka-GE"/>
              </w:rPr>
              <w:t>ა“ ქვეპუნქტი</w:t>
            </w:r>
            <w:r w:rsidR="007F377B">
              <w:rPr>
                <w:rFonts w:ascii="Sylfaen" w:eastAsia="Calibri" w:hAnsi="Sylfaen" w:cs="Times New Roma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6768AFA" w14:textId="570E30AB" w:rsidR="00275C96" w:rsidRDefault="0016066C" w:rsidP="009317FC">
            <w:pPr>
              <w:ind w:right="-18"/>
              <w:jc w:val="both"/>
              <w:rPr>
                <w:rFonts w:ascii="Sylfaen" w:hAnsi="Sylfaen"/>
                <w:sz w:val="24"/>
                <w:szCs w:val="24"/>
                <w:lang w:val="ka-GE"/>
              </w:rPr>
            </w:pPr>
            <w:permStart w:id="1105795011" w:edGrp="everyone" w:colFirst="0" w:colLast="0"/>
            <w:r w:rsidRPr="00A47270">
              <w:rPr>
                <w:rFonts w:ascii="Sylfaen" w:hAnsi="Sylfaen"/>
                <w:b/>
                <w:sz w:val="24"/>
                <w:szCs w:val="24"/>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A47270">
              <w:rPr>
                <w:rFonts w:ascii="Sylfaen" w:hAnsi="Sylfaen"/>
                <w:b/>
                <w:sz w:val="24"/>
                <w:szCs w:val="24"/>
                <w:vertAlign w:val="superscript"/>
                <w:lang w:val="ka-GE"/>
              </w:rPr>
              <w:t>1</w:t>
            </w:r>
            <w:r w:rsidRPr="00A47270">
              <w:rPr>
                <w:rFonts w:ascii="Sylfaen" w:hAnsi="Sylfaen"/>
                <w:b/>
                <w:sz w:val="24"/>
                <w:szCs w:val="24"/>
                <w:lang w:val="ka-GE"/>
              </w:rPr>
              <w:t xml:space="preserve"> მუხლის</w:t>
            </w:r>
            <w:r w:rsidRPr="0016066C">
              <w:rPr>
                <w:rFonts w:ascii="Sylfaen" w:hAnsi="Sylfaen"/>
                <w:sz w:val="24"/>
                <w:szCs w:val="24"/>
                <w:lang w:val="ka-GE"/>
              </w:rPr>
              <w:t xml:space="preserve"> </w:t>
            </w:r>
            <w:r w:rsidRPr="007F377B">
              <w:rPr>
                <w:rFonts w:ascii="Sylfaen" w:hAnsi="Sylfaen"/>
                <w:b/>
                <w:bCs/>
                <w:sz w:val="24"/>
                <w:szCs w:val="24"/>
                <w:lang w:val="ka-GE"/>
              </w:rPr>
              <w:t>მოთხოვნებს;</w:t>
            </w:r>
          </w:p>
          <w:p w14:paraId="566DFA4B" w14:textId="77777777" w:rsidR="00275C96" w:rsidRDefault="00275C96" w:rsidP="009317FC">
            <w:pPr>
              <w:ind w:right="-18"/>
              <w:jc w:val="both"/>
              <w:rPr>
                <w:rFonts w:ascii="Sylfaen" w:hAnsi="Sylfaen"/>
                <w:sz w:val="24"/>
                <w:szCs w:val="24"/>
                <w:lang w:val="ka-GE"/>
              </w:rPr>
            </w:pPr>
          </w:p>
          <w:p w14:paraId="0B11B2B6" w14:textId="0007633B" w:rsidR="00800D0D" w:rsidRPr="00A47270" w:rsidRDefault="00800D0D" w:rsidP="009317FC">
            <w:pPr>
              <w:ind w:right="-18"/>
              <w:jc w:val="both"/>
              <w:rPr>
                <w:rFonts w:ascii="Sylfaen" w:hAnsi="Sylfaen"/>
                <w:b/>
                <w:sz w:val="24"/>
                <w:szCs w:val="24"/>
                <w:lang w:val="ka-GE"/>
              </w:rPr>
            </w:pPr>
            <w:r w:rsidRPr="00A47270">
              <w:rPr>
                <w:rFonts w:ascii="Sylfaen" w:hAnsi="Sylfaen"/>
                <w:b/>
                <w:sz w:val="24"/>
                <w:szCs w:val="24"/>
                <w:lang w:val="ka-GE"/>
              </w:rPr>
              <w:t xml:space="preserve">ბ) შეტანილია უფლებამოსილი </w:t>
            </w:r>
            <w:r w:rsidR="00275C96" w:rsidRPr="00A47270">
              <w:rPr>
                <w:rFonts w:ascii="Sylfaen" w:hAnsi="Sylfaen"/>
                <w:b/>
                <w:sz w:val="24"/>
                <w:szCs w:val="24"/>
                <w:lang w:val="ka-GE"/>
              </w:rPr>
              <w:t>სუბიექტების</w:t>
            </w:r>
            <w:r w:rsidRPr="00A47270">
              <w:rPr>
                <w:rFonts w:ascii="Sylfaen" w:hAnsi="Sylfaen"/>
                <w:b/>
                <w:sz w:val="24"/>
                <w:szCs w:val="24"/>
                <w:lang w:val="ka-GE"/>
              </w:rPr>
              <w:t xml:space="preserve"> მიერ;</w:t>
            </w:r>
          </w:p>
          <w:p w14:paraId="4101A325" w14:textId="77777777" w:rsidR="00800D0D" w:rsidRDefault="00800D0D" w:rsidP="009317FC">
            <w:pPr>
              <w:ind w:right="-18"/>
              <w:jc w:val="both"/>
              <w:rPr>
                <w:rFonts w:ascii="Sylfaen" w:hAnsi="Sylfaen"/>
                <w:sz w:val="24"/>
                <w:szCs w:val="24"/>
                <w:lang w:val="ka-GE"/>
              </w:rPr>
            </w:pPr>
          </w:p>
          <w:p w14:paraId="5AA75214" w14:textId="25FDBFDB" w:rsidR="007F377B" w:rsidRDefault="00D14D2D" w:rsidP="007F377B">
            <w:pPr>
              <w:ind w:right="-18"/>
              <w:jc w:val="both"/>
              <w:rPr>
                <w:rFonts w:ascii="Sylfaen" w:hAnsi="Sylfaen"/>
                <w:sz w:val="24"/>
                <w:szCs w:val="24"/>
                <w:lang w:val="ka-GE"/>
              </w:rPr>
            </w:pPr>
            <w:r w:rsidRPr="00D14D2D">
              <w:rPr>
                <w:rFonts w:ascii="Sylfaen" w:hAnsi="Sylfaen"/>
                <w:sz w:val="24"/>
                <w:szCs w:val="24"/>
                <w:lang w:val="ka-GE"/>
              </w:rPr>
              <w:t xml:space="preserve">მოსარჩელე </w:t>
            </w:r>
            <w:r w:rsidR="007F377B">
              <w:rPr>
                <w:rFonts w:ascii="Sylfaen" w:hAnsi="Sylfaen"/>
                <w:sz w:val="24"/>
                <w:szCs w:val="24"/>
                <w:lang w:val="ka-GE"/>
              </w:rPr>
              <w:t xml:space="preserve">შპს </w:t>
            </w:r>
            <w:r w:rsidRPr="00D14D2D">
              <w:rPr>
                <w:rFonts w:ascii="Sylfaen" w:hAnsi="Sylfaen"/>
                <w:sz w:val="24"/>
                <w:szCs w:val="24"/>
                <w:lang w:val="ka-GE"/>
              </w:rPr>
              <w:t>საინფორმაციო ცენტრების ქსელი“ ფლობს</w:t>
            </w:r>
            <w:r w:rsidR="007F377B">
              <w:rPr>
                <w:rFonts w:ascii="Sylfaen" w:hAnsi="Sylfaen"/>
                <w:sz w:val="24"/>
                <w:szCs w:val="24"/>
                <w:lang w:val="ka-GE"/>
              </w:rPr>
              <w:t xml:space="preserve"> და მართავს</w:t>
            </w:r>
            <w:r w:rsidRPr="00D14D2D">
              <w:rPr>
                <w:rFonts w:ascii="Sylfaen" w:hAnsi="Sylfaen"/>
                <w:sz w:val="24"/>
                <w:szCs w:val="24"/>
                <w:lang w:val="ka-GE"/>
              </w:rPr>
              <w:t xml:space="preserve"> ისეთ ონლაინგამოცემებს როგორიცაა, „მთის ამბები</w:t>
            </w:r>
            <w:r w:rsidR="007F377B">
              <w:rPr>
                <w:rFonts w:ascii="Sylfaen" w:hAnsi="Sylfaen"/>
                <w:sz w:val="24"/>
                <w:szCs w:val="24"/>
                <w:lang w:val="ka-GE"/>
              </w:rPr>
              <w:t xml:space="preserve"> (</w:t>
            </w:r>
            <w:hyperlink r:id="rId11" w:history="1">
              <w:r w:rsidR="007F377B" w:rsidRPr="00B3410F">
                <w:rPr>
                  <w:rStyle w:val="a9"/>
                  <w:rFonts w:ascii="Sylfaen" w:hAnsi="Sylfaen"/>
                  <w:sz w:val="24"/>
                  <w:szCs w:val="24"/>
                  <w:lang w:val="ka-GE"/>
                </w:rPr>
                <w:t>https://mtisambebi.ge/</w:t>
              </w:r>
            </w:hyperlink>
            <w:r w:rsidR="00275C96">
              <w:rPr>
                <w:rFonts w:ascii="Sylfaen" w:hAnsi="Sylfaen"/>
                <w:sz w:val="24"/>
                <w:szCs w:val="24"/>
                <w:lang w:val="ka-GE"/>
              </w:rPr>
              <w:t>)</w:t>
            </w:r>
            <w:r w:rsidR="007F377B">
              <w:rPr>
                <w:rFonts w:ascii="Sylfaen" w:hAnsi="Sylfaen"/>
                <w:sz w:val="24"/>
                <w:szCs w:val="24"/>
                <w:lang w:val="ka-GE"/>
              </w:rPr>
              <w:t xml:space="preserve"> და </w:t>
            </w:r>
            <w:r w:rsidR="00275C96">
              <w:rPr>
                <w:rFonts w:ascii="Sylfaen" w:hAnsi="Sylfaen"/>
                <w:sz w:val="24"/>
                <w:szCs w:val="24"/>
                <w:lang w:val="ka-GE"/>
              </w:rPr>
              <w:t>საქართველოს ამბები (</w:t>
            </w:r>
            <w:hyperlink r:id="rId12" w:history="1">
              <w:r w:rsidR="00275C96" w:rsidRPr="00200207">
                <w:rPr>
                  <w:rStyle w:val="a9"/>
                  <w:rFonts w:ascii="Sylfaen" w:hAnsi="Sylfaen"/>
                  <w:sz w:val="24"/>
                  <w:szCs w:val="24"/>
                  <w:lang w:val="ka-GE"/>
                </w:rPr>
                <w:t>https://sakartvelosambebi.ge/ge/</w:t>
              </w:r>
            </w:hyperlink>
            <w:r w:rsidR="00275C96">
              <w:rPr>
                <w:rFonts w:ascii="Sylfaen" w:hAnsi="Sylfaen"/>
                <w:sz w:val="24"/>
                <w:szCs w:val="24"/>
                <w:lang w:val="ka-GE"/>
              </w:rPr>
              <w:t>)</w:t>
            </w:r>
            <w:r w:rsidRPr="00D14D2D">
              <w:rPr>
                <w:rFonts w:ascii="Sylfaen" w:hAnsi="Sylfaen"/>
                <w:sz w:val="24"/>
                <w:szCs w:val="24"/>
                <w:lang w:val="ka-GE"/>
              </w:rPr>
              <w:t>.</w:t>
            </w:r>
            <w:r w:rsidR="007F377B">
              <w:rPr>
                <w:rFonts w:ascii="Sylfaen" w:hAnsi="Sylfaen"/>
                <w:sz w:val="24"/>
                <w:szCs w:val="24"/>
                <w:lang w:val="ka-GE"/>
              </w:rPr>
              <w:t xml:space="preserve"> </w:t>
            </w:r>
            <w:r w:rsidR="007F377B" w:rsidRPr="007F377B">
              <w:rPr>
                <w:rFonts w:ascii="Sylfaen" w:hAnsi="Sylfaen"/>
                <w:sz w:val="24"/>
                <w:szCs w:val="24"/>
                <w:lang w:val="ka-GE"/>
              </w:rPr>
              <w:t>„საქართველოს ამბები“ დამოუკიდებელი,</w:t>
            </w:r>
            <w:r w:rsidR="007F377B">
              <w:rPr>
                <w:rFonts w:ascii="Sylfaen" w:hAnsi="Sylfaen"/>
                <w:sz w:val="24"/>
                <w:szCs w:val="24"/>
                <w:lang w:val="ka-GE"/>
              </w:rPr>
              <w:t xml:space="preserve"> </w:t>
            </w:r>
            <w:r w:rsidR="007F377B" w:rsidRPr="007F377B">
              <w:rPr>
                <w:rFonts w:ascii="Sylfaen" w:hAnsi="Sylfaen"/>
                <w:sz w:val="24"/>
                <w:szCs w:val="24"/>
                <w:lang w:val="ka-GE"/>
              </w:rPr>
              <w:t>საზოგადოებრივ-პოლიტიკური ონლაინგამოცემაა, რომელიც მკითხველს</w:t>
            </w:r>
            <w:r w:rsidR="007F377B">
              <w:rPr>
                <w:rFonts w:ascii="Sylfaen" w:hAnsi="Sylfaen"/>
                <w:sz w:val="24"/>
                <w:szCs w:val="24"/>
                <w:lang w:val="ka-GE"/>
              </w:rPr>
              <w:t xml:space="preserve"> </w:t>
            </w:r>
            <w:r w:rsidR="007F377B" w:rsidRPr="007F377B">
              <w:rPr>
                <w:rFonts w:ascii="Sylfaen" w:hAnsi="Sylfaen"/>
                <w:sz w:val="24"/>
                <w:szCs w:val="24"/>
                <w:lang w:val="ka-GE"/>
              </w:rPr>
              <w:t>სთავაზობს ფაქტებზე დაფუძნებულ, მიუკერძოებელ ახალ ამბებს,</w:t>
            </w:r>
            <w:r w:rsidR="007F377B">
              <w:rPr>
                <w:rFonts w:ascii="Sylfaen" w:hAnsi="Sylfaen"/>
                <w:sz w:val="24"/>
                <w:szCs w:val="24"/>
                <w:lang w:val="ka-GE"/>
              </w:rPr>
              <w:t xml:space="preserve"> </w:t>
            </w:r>
            <w:r w:rsidR="007F377B" w:rsidRPr="007F377B">
              <w:rPr>
                <w:rFonts w:ascii="Sylfaen" w:hAnsi="Sylfaen"/>
                <w:sz w:val="24"/>
                <w:szCs w:val="24"/>
                <w:lang w:val="ka-GE"/>
              </w:rPr>
              <w:t>ანალიტიკური და საგამოძიებო შინაარსის მედიაპროდუქტს. „საქართველოს</w:t>
            </w:r>
            <w:r w:rsidR="007F377B">
              <w:rPr>
                <w:rFonts w:ascii="Sylfaen" w:hAnsi="Sylfaen"/>
                <w:sz w:val="24"/>
                <w:szCs w:val="24"/>
                <w:lang w:val="ka-GE"/>
              </w:rPr>
              <w:t xml:space="preserve"> </w:t>
            </w:r>
            <w:r w:rsidR="007F377B" w:rsidRPr="007F377B">
              <w:rPr>
                <w:rFonts w:ascii="Sylfaen" w:hAnsi="Sylfaen"/>
                <w:sz w:val="24"/>
                <w:szCs w:val="24"/>
                <w:lang w:val="ka-GE"/>
              </w:rPr>
              <w:t>ამბებისთვის“ პრიორიტეტულია რეგიონების</w:t>
            </w:r>
            <w:r w:rsidR="00287AB8">
              <w:rPr>
                <w:rFonts w:ascii="Sylfaen" w:hAnsi="Sylfaen"/>
                <w:sz w:val="24"/>
                <w:szCs w:val="24"/>
                <w:lang w:val="ka-GE"/>
              </w:rPr>
              <w:t xml:space="preserve"> </w:t>
            </w:r>
            <w:r w:rsidR="007F377B" w:rsidRPr="007F377B">
              <w:rPr>
                <w:rFonts w:ascii="Sylfaen" w:hAnsi="Sylfaen"/>
                <w:sz w:val="24"/>
                <w:szCs w:val="24"/>
                <w:lang w:val="ka-GE"/>
              </w:rPr>
              <w:t>გაშუქება. გამოცემა</w:t>
            </w:r>
            <w:r w:rsidR="007F377B">
              <w:rPr>
                <w:rFonts w:ascii="Sylfaen" w:hAnsi="Sylfaen"/>
                <w:sz w:val="24"/>
                <w:szCs w:val="24"/>
                <w:lang w:val="ka-GE"/>
              </w:rPr>
              <w:t xml:space="preserve"> </w:t>
            </w:r>
            <w:r w:rsidR="007F377B" w:rsidRPr="007F377B">
              <w:rPr>
                <w:rFonts w:ascii="Sylfaen" w:hAnsi="Sylfaen"/>
                <w:sz w:val="24"/>
                <w:szCs w:val="24"/>
                <w:lang w:val="ka-GE"/>
              </w:rPr>
              <w:t>ინფორმაციას ავრცელებს ოთხ ენაზე - ქართულად, სომხურად, აზერბაიჯანულად</w:t>
            </w:r>
            <w:r w:rsidR="00287AB8">
              <w:rPr>
                <w:rFonts w:ascii="Sylfaen" w:hAnsi="Sylfaen"/>
                <w:sz w:val="24"/>
                <w:szCs w:val="24"/>
                <w:lang w:val="ka-GE"/>
              </w:rPr>
              <w:t xml:space="preserve"> </w:t>
            </w:r>
            <w:r w:rsidR="007F377B" w:rsidRPr="007F377B">
              <w:rPr>
                <w:rFonts w:ascii="Sylfaen" w:hAnsi="Sylfaen"/>
                <w:sz w:val="24"/>
                <w:szCs w:val="24"/>
                <w:lang w:val="ka-GE"/>
              </w:rPr>
              <w:t>და ინგლისურად. რაც შეეხება „მთის ამბებს“</w:t>
            </w:r>
            <w:r w:rsidR="00287AB8">
              <w:rPr>
                <w:rFonts w:ascii="Sylfaen" w:hAnsi="Sylfaen"/>
                <w:sz w:val="24"/>
                <w:szCs w:val="24"/>
                <w:lang w:val="ka-GE"/>
              </w:rPr>
              <w:t xml:space="preserve">, </w:t>
            </w:r>
            <w:r w:rsidR="007F377B" w:rsidRPr="007F377B">
              <w:rPr>
                <w:rFonts w:ascii="Sylfaen" w:hAnsi="Sylfaen"/>
                <w:sz w:val="24"/>
                <w:szCs w:val="24"/>
                <w:lang w:val="ka-GE"/>
              </w:rPr>
              <w:t>მაღალმთიან</w:t>
            </w:r>
            <w:r w:rsidR="00287AB8">
              <w:rPr>
                <w:rFonts w:ascii="Sylfaen" w:hAnsi="Sylfaen"/>
                <w:sz w:val="24"/>
                <w:szCs w:val="24"/>
                <w:lang w:val="ka-GE"/>
              </w:rPr>
              <w:t xml:space="preserve"> </w:t>
            </w:r>
            <w:r w:rsidR="007F377B" w:rsidRPr="007F377B">
              <w:rPr>
                <w:rFonts w:ascii="Sylfaen" w:hAnsi="Sylfaen"/>
                <w:sz w:val="24"/>
                <w:szCs w:val="24"/>
                <w:lang w:val="ka-GE"/>
              </w:rPr>
              <w:t>რეგიონებზე ფოკუსირებული ერთადერთი მედიარესურსია საქართველოში.</w:t>
            </w:r>
            <w:r w:rsidR="00287AB8">
              <w:rPr>
                <w:rFonts w:ascii="Sylfaen" w:hAnsi="Sylfaen"/>
                <w:sz w:val="24"/>
                <w:szCs w:val="24"/>
                <w:lang w:val="ka-GE"/>
              </w:rPr>
              <w:t xml:space="preserve"> </w:t>
            </w:r>
            <w:r w:rsidR="007F377B" w:rsidRPr="007F377B">
              <w:rPr>
                <w:rFonts w:ascii="Sylfaen" w:hAnsi="Sylfaen"/>
                <w:sz w:val="24"/>
                <w:szCs w:val="24"/>
                <w:lang w:val="ka-GE"/>
              </w:rPr>
              <w:t>„მთის ამბები“ ქმნის კონსტრუქციული ჟურნალისტიკის პირველ პრეცედენტს</w:t>
            </w:r>
            <w:r w:rsidR="00287AB8">
              <w:rPr>
                <w:rFonts w:ascii="Sylfaen" w:hAnsi="Sylfaen"/>
                <w:sz w:val="24"/>
                <w:szCs w:val="24"/>
                <w:lang w:val="ka-GE"/>
              </w:rPr>
              <w:t xml:space="preserve"> </w:t>
            </w:r>
            <w:r w:rsidR="007F377B" w:rsidRPr="007F377B">
              <w:rPr>
                <w:rFonts w:ascii="Sylfaen" w:hAnsi="Sylfaen"/>
                <w:sz w:val="24"/>
                <w:szCs w:val="24"/>
                <w:lang w:val="ka-GE"/>
              </w:rPr>
              <w:t>ქვეყანაში, ბოლომდე მიჰყვება თემებს და ცდილობს, თავისი ჟურნალისტური</w:t>
            </w:r>
            <w:r w:rsidR="00287AB8">
              <w:rPr>
                <w:rFonts w:ascii="Sylfaen" w:hAnsi="Sylfaen"/>
                <w:sz w:val="24"/>
                <w:szCs w:val="24"/>
                <w:lang w:val="ka-GE"/>
              </w:rPr>
              <w:t xml:space="preserve"> </w:t>
            </w:r>
            <w:r w:rsidR="007F377B" w:rsidRPr="007F377B">
              <w:rPr>
                <w:rFonts w:ascii="Sylfaen" w:hAnsi="Sylfaen"/>
                <w:sz w:val="24"/>
                <w:szCs w:val="24"/>
                <w:lang w:val="ka-GE"/>
              </w:rPr>
              <w:t>საქმიანობითა და აქტიური სამოქალაქო მობილიზებით, მოქალაქეებთან ერთად</w:t>
            </w:r>
            <w:r w:rsidR="00287AB8">
              <w:rPr>
                <w:rFonts w:ascii="Sylfaen" w:hAnsi="Sylfaen"/>
                <w:sz w:val="24"/>
                <w:szCs w:val="24"/>
                <w:lang w:val="ka-GE"/>
              </w:rPr>
              <w:t xml:space="preserve"> </w:t>
            </w:r>
            <w:r w:rsidR="007F377B" w:rsidRPr="007F377B">
              <w:rPr>
                <w:rFonts w:ascii="Sylfaen" w:hAnsi="Sylfaen"/>
                <w:sz w:val="24"/>
                <w:szCs w:val="24"/>
                <w:lang w:val="ka-GE"/>
              </w:rPr>
              <w:t>დაწყებული ადვოკატირების კამპანიებით ცვლილებები გამოიწვიოს.</w:t>
            </w:r>
            <w:r w:rsidR="00287AB8">
              <w:rPr>
                <w:rFonts w:ascii="Sylfaen" w:hAnsi="Sylfaen"/>
                <w:sz w:val="24"/>
                <w:szCs w:val="24"/>
                <w:lang w:val="ka-GE"/>
              </w:rPr>
              <w:t xml:space="preserve"> „მთის ამბების“ ერთ-ერთი მთავარი მიმართულება საგამოძიებო ჟურნალისტიკაა ადამიანის უფლებების დარღვევებზე, გარემოსდაცვით პრობლემებზე, კორუფციის, კრონიზმის ფაქტებსა და მოსახლეობისთვის მნიშვნელოვან სხვა თემებზე. </w:t>
            </w:r>
          </w:p>
          <w:p w14:paraId="73F766A0" w14:textId="77777777" w:rsidR="002A4153" w:rsidRDefault="002A4153" w:rsidP="008107EC">
            <w:pPr>
              <w:ind w:right="-18"/>
              <w:jc w:val="both"/>
              <w:rPr>
                <w:rFonts w:ascii="Sylfaen" w:hAnsi="Sylfaen"/>
                <w:sz w:val="24"/>
                <w:szCs w:val="24"/>
                <w:lang w:val="ka-GE"/>
              </w:rPr>
            </w:pPr>
          </w:p>
          <w:p w14:paraId="36B9C8C0" w14:textId="565DD905" w:rsidR="002A4153" w:rsidRDefault="002A4153" w:rsidP="00213C9C">
            <w:pPr>
              <w:ind w:right="-18"/>
              <w:jc w:val="both"/>
              <w:rPr>
                <w:rFonts w:ascii="Sylfaen" w:hAnsi="Sylfaen"/>
                <w:sz w:val="24"/>
                <w:szCs w:val="24"/>
                <w:lang w:val="ka-GE"/>
              </w:rPr>
            </w:pPr>
            <w:r>
              <w:rPr>
                <w:rFonts w:ascii="Sylfaen" w:hAnsi="Sylfaen"/>
                <w:sz w:val="24"/>
                <w:szCs w:val="24"/>
                <w:lang w:val="ka-GE"/>
              </w:rPr>
              <w:t>მოსარჩელე</w:t>
            </w:r>
            <w:r w:rsidR="00002A46">
              <w:rPr>
                <w:rFonts w:ascii="Sylfaen" w:hAnsi="Sylfaen"/>
                <w:sz w:val="24"/>
                <w:szCs w:val="24"/>
                <w:lang w:val="ka-GE"/>
              </w:rPr>
              <w:t xml:space="preserve"> -</w:t>
            </w:r>
            <w:r w:rsidR="00287AB8">
              <w:rPr>
                <w:rFonts w:ascii="Sylfaen" w:hAnsi="Sylfaen"/>
                <w:sz w:val="24"/>
                <w:szCs w:val="24"/>
                <w:lang w:val="ka-GE"/>
              </w:rPr>
              <w:t xml:space="preserve"> </w:t>
            </w:r>
            <w:r>
              <w:rPr>
                <w:rFonts w:ascii="Sylfaen" w:hAnsi="Sylfaen"/>
                <w:sz w:val="24"/>
                <w:szCs w:val="24"/>
                <w:lang w:val="ka-GE"/>
              </w:rPr>
              <w:t>„სტუდია მონიტორი“</w:t>
            </w:r>
            <w:r w:rsidR="00062A29">
              <w:rPr>
                <w:rFonts w:ascii="Sylfaen" w:hAnsi="Sylfaen"/>
                <w:sz w:val="24"/>
                <w:szCs w:val="24"/>
                <w:lang w:val="ka-GE"/>
              </w:rPr>
              <w:t xml:space="preserve"> (</w:t>
            </w:r>
            <w:hyperlink r:id="rId13" w:history="1">
              <w:r w:rsidR="00062A29" w:rsidRPr="00200207">
                <w:rPr>
                  <w:rStyle w:val="a9"/>
                  <w:rFonts w:ascii="Sylfaen" w:hAnsi="Sylfaen"/>
                  <w:sz w:val="24"/>
                  <w:szCs w:val="24"/>
                  <w:lang w:val="ka-GE"/>
                </w:rPr>
                <w:t>https://monitori.ge/</w:t>
              </w:r>
            </w:hyperlink>
            <w:r w:rsidR="00062A29">
              <w:rPr>
                <w:rFonts w:ascii="Sylfaen" w:hAnsi="Sylfaen"/>
                <w:sz w:val="24"/>
                <w:szCs w:val="24"/>
                <w:lang w:val="ka-GE"/>
              </w:rPr>
              <w:t>)</w:t>
            </w:r>
            <w:r w:rsidR="00002A46">
              <w:rPr>
                <w:rFonts w:ascii="Sylfaen" w:hAnsi="Sylfaen"/>
                <w:sz w:val="24"/>
                <w:szCs w:val="24"/>
                <w:lang w:val="ka-GE"/>
              </w:rPr>
              <w:t>,</w:t>
            </w:r>
            <w:r w:rsidR="00062A29">
              <w:rPr>
                <w:rFonts w:ascii="Sylfaen" w:hAnsi="Sylfaen"/>
                <w:sz w:val="24"/>
                <w:szCs w:val="24"/>
                <w:lang w:val="ka-GE"/>
              </w:rPr>
              <w:t xml:space="preserve"> </w:t>
            </w:r>
            <w:r w:rsidR="00062A29" w:rsidRPr="00062A29">
              <w:rPr>
                <w:rFonts w:ascii="Sylfaen" w:hAnsi="Sylfaen"/>
                <w:sz w:val="24"/>
                <w:szCs w:val="24"/>
                <w:lang w:val="ka-GE"/>
              </w:rPr>
              <w:t xml:space="preserve">დამოუკიდებელი ჟურნალისტების </w:t>
            </w:r>
            <w:r w:rsidR="00062A29">
              <w:rPr>
                <w:rFonts w:ascii="Sylfaen" w:hAnsi="Sylfaen"/>
                <w:sz w:val="24"/>
                <w:szCs w:val="24"/>
                <w:lang w:val="ka-GE"/>
              </w:rPr>
              <w:t>გუნდია</w:t>
            </w:r>
            <w:r w:rsidR="00287AB8">
              <w:rPr>
                <w:rFonts w:ascii="Sylfaen" w:hAnsi="Sylfaen"/>
                <w:sz w:val="24"/>
                <w:szCs w:val="24"/>
                <w:lang w:val="ka-GE"/>
              </w:rPr>
              <w:t>,</w:t>
            </w:r>
            <w:r w:rsidR="00062A29" w:rsidRPr="00062A29">
              <w:rPr>
                <w:rFonts w:ascii="Sylfaen" w:hAnsi="Sylfaen"/>
                <w:sz w:val="24"/>
                <w:szCs w:val="24"/>
                <w:lang w:val="ka-GE"/>
              </w:rPr>
              <w:t xml:space="preserve"> </w:t>
            </w:r>
            <w:r w:rsidR="00062A29">
              <w:rPr>
                <w:rFonts w:ascii="Sylfaen" w:hAnsi="Sylfaen"/>
                <w:sz w:val="24"/>
                <w:szCs w:val="24"/>
                <w:lang w:val="ka-GE"/>
              </w:rPr>
              <w:t>რომელიც მუშაობს</w:t>
            </w:r>
            <w:r w:rsidR="00062A29" w:rsidRPr="00062A29">
              <w:rPr>
                <w:rFonts w:ascii="Sylfaen" w:hAnsi="Sylfaen"/>
                <w:sz w:val="24"/>
                <w:szCs w:val="24"/>
                <w:lang w:val="ka-GE"/>
              </w:rPr>
              <w:t xml:space="preserve"> იმ ადამიანებისთვის, ვისი უფლებებიც შეილახა, ვინც იბრძვის სამართლიანობისთვის, ვისთვისაც მნიშვნელოვანია პროგრესი და ხელისუფლების ანგარიშვალდებულება. ამის</w:t>
            </w:r>
            <w:r w:rsidR="00287AB8">
              <w:rPr>
                <w:rFonts w:ascii="Sylfaen" w:hAnsi="Sylfaen"/>
                <w:sz w:val="24"/>
                <w:szCs w:val="24"/>
                <w:lang w:val="ka-GE"/>
              </w:rPr>
              <w:t>ა</w:t>
            </w:r>
            <w:r w:rsidR="00062A29" w:rsidRPr="00062A29">
              <w:rPr>
                <w:rFonts w:ascii="Sylfaen" w:hAnsi="Sylfaen"/>
                <w:sz w:val="24"/>
                <w:szCs w:val="24"/>
                <w:lang w:val="ka-GE"/>
              </w:rPr>
              <w:t>თვის</w:t>
            </w:r>
            <w:r w:rsidR="00062A29">
              <w:rPr>
                <w:rFonts w:ascii="Sylfaen" w:hAnsi="Sylfaen"/>
                <w:sz w:val="24"/>
                <w:szCs w:val="24"/>
                <w:lang w:val="ka-GE"/>
              </w:rPr>
              <w:t xml:space="preserve"> </w:t>
            </w:r>
            <w:r w:rsidR="00002A46">
              <w:rPr>
                <w:rFonts w:ascii="Sylfaen" w:hAnsi="Sylfaen"/>
                <w:sz w:val="24"/>
                <w:szCs w:val="24"/>
                <w:lang w:val="ka-GE"/>
              </w:rPr>
              <w:t>„სტუდია მონიტორი“ ამზადებს</w:t>
            </w:r>
            <w:r w:rsidR="00062A29" w:rsidRPr="00062A29">
              <w:rPr>
                <w:rFonts w:ascii="Sylfaen" w:hAnsi="Sylfaen"/>
                <w:sz w:val="24"/>
                <w:szCs w:val="24"/>
                <w:lang w:val="ka-GE"/>
              </w:rPr>
              <w:t xml:space="preserve"> ჟურნალისტურ </w:t>
            </w:r>
            <w:r w:rsidR="00213C9C">
              <w:rPr>
                <w:rFonts w:ascii="Sylfaen" w:hAnsi="Sylfaen"/>
                <w:sz w:val="24"/>
                <w:szCs w:val="24"/>
                <w:lang w:val="ka-GE"/>
              </w:rPr>
              <w:t>გამოძიებებს</w:t>
            </w:r>
            <w:r w:rsidR="00062A29" w:rsidRPr="00062A29">
              <w:rPr>
                <w:rFonts w:ascii="Sylfaen" w:hAnsi="Sylfaen"/>
                <w:sz w:val="24"/>
                <w:szCs w:val="24"/>
                <w:lang w:val="ka-GE"/>
              </w:rPr>
              <w:t>, რომ</w:t>
            </w:r>
            <w:r w:rsidR="00287AB8">
              <w:rPr>
                <w:rFonts w:ascii="Sylfaen" w:hAnsi="Sylfaen"/>
                <w:sz w:val="24"/>
                <w:szCs w:val="24"/>
                <w:lang w:val="ka-GE"/>
              </w:rPr>
              <w:t>ლებიც</w:t>
            </w:r>
            <w:r w:rsidR="00062A29" w:rsidRPr="00062A29">
              <w:rPr>
                <w:rFonts w:ascii="Sylfaen" w:hAnsi="Sylfaen"/>
                <w:sz w:val="24"/>
                <w:szCs w:val="24"/>
                <w:lang w:val="ka-GE"/>
              </w:rPr>
              <w:t xml:space="preserve"> ამხელ</w:t>
            </w:r>
            <w:r w:rsidR="00287AB8">
              <w:rPr>
                <w:rFonts w:ascii="Sylfaen" w:hAnsi="Sylfaen"/>
                <w:sz w:val="24"/>
                <w:szCs w:val="24"/>
                <w:lang w:val="ka-GE"/>
              </w:rPr>
              <w:t>ენ</w:t>
            </w:r>
            <w:r w:rsidR="00062A29" w:rsidRPr="00062A29">
              <w:rPr>
                <w:rFonts w:ascii="Sylfaen" w:hAnsi="Sylfaen"/>
                <w:sz w:val="24"/>
                <w:szCs w:val="24"/>
                <w:lang w:val="ka-GE"/>
              </w:rPr>
              <w:t xml:space="preserve"> სისტე</w:t>
            </w:r>
            <w:r w:rsidR="00002A46">
              <w:rPr>
                <w:rFonts w:ascii="Sylfaen" w:hAnsi="Sylfaen"/>
                <w:sz w:val="24"/>
                <w:szCs w:val="24"/>
                <w:lang w:val="ka-GE"/>
              </w:rPr>
              <w:t>მის</w:t>
            </w:r>
            <w:r w:rsidR="00062A29" w:rsidRPr="00062A29">
              <w:rPr>
                <w:rFonts w:ascii="Sylfaen" w:hAnsi="Sylfaen"/>
                <w:sz w:val="24"/>
                <w:szCs w:val="24"/>
                <w:lang w:val="ka-GE"/>
              </w:rPr>
              <w:t xml:space="preserve"> ხარვეზებს, დანაშაულ</w:t>
            </w:r>
            <w:r w:rsidR="00287AB8">
              <w:rPr>
                <w:rFonts w:ascii="Sylfaen" w:hAnsi="Sylfaen"/>
                <w:sz w:val="24"/>
                <w:szCs w:val="24"/>
                <w:lang w:val="ka-GE"/>
              </w:rPr>
              <w:t>ს</w:t>
            </w:r>
            <w:r w:rsidR="00002A46">
              <w:rPr>
                <w:rFonts w:ascii="Sylfaen" w:hAnsi="Sylfaen"/>
                <w:sz w:val="24"/>
                <w:szCs w:val="24"/>
                <w:lang w:val="ka-GE"/>
              </w:rPr>
              <w:t xml:space="preserve"> </w:t>
            </w:r>
            <w:r w:rsidR="00287AB8">
              <w:rPr>
                <w:rFonts w:ascii="Sylfaen" w:hAnsi="Sylfaen"/>
                <w:sz w:val="24"/>
                <w:szCs w:val="24"/>
                <w:lang w:val="ka-GE"/>
              </w:rPr>
              <w:t>და</w:t>
            </w:r>
            <w:r w:rsidR="00062A29" w:rsidRPr="00062A29">
              <w:rPr>
                <w:rFonts w:ascii="Sylfaen" w:hAnsi="Sylfaen"/>
                <w:sz w:val="24"/>
                <w:szCs w:val="24"/>
                <w:lang w:val="ka-GE"/>
              </w:rPr>
              <w:t xml:space="preserve"> უსამართლობას. </w:t>
            </w:r>
          </w:p>
          <w:p w14:paraId="313B2A38" w14:textId="77777777" w:rsidR="00D5680D" w:rsidRDefault="00D5680D" w:rsidP="00213C9C">
            <w:pPr>
              <w:ind w:right="-18"/>
              <w:jc w:val="both"/>
              <w:rPr>
                <w:rFonts w:ascii="Sylfaen" w:hAnsi="Sylfaen"/>
                <w:sz w:val="24"/>
                <w:szCs w:val="24"/>
                <w:lang w:val="ka-GE"/>
              </w:rPr>
            </w:pPr>
          </w:p>
          <w:p w14:paraId="7CFEF05C" w14:textId="57556F5D" w:rsidR="0071245B" w:rsidRDefault="000461AF" w:rsidP="00213C9C">
            <w:pPr>
              <w:ind w:right="-18"/>
              <w:jc w:val="both"/>
              <w:rPr>
                <w:rFonts w:ascii="Sylfaen" w:hAnsi="Sylfaen"/>
                <w:sz w:val="24"/>
                <w:szCs w:val="24"/>
                <w:lang w:val="ka-GE"/>
              </w:rPr>
            </w:pPr>
            <w:r>
              <w:rPr>
                <w:rFonts w:ascii="Sylfaen" w:hAnsi="Sylfaen"/>
                <w:sz w:val="24"/>
                <w:szCs w:val="24"/>
                <w:lang w:val="ka-GE"/>
              </w:rPr>
              <w:t>მოსარჩელეები აკმაყოფილებენ</w:t>
            </w:r>
            <w:r w:rsidRPr="000461AF">
              <w:rPr>
                <w:rFonts w:ascii="Sylfaen" w:hAnsi="Sylfaen"/>
                <w:sz w:val="24"/>
                <w:szCs w:val="24"/>
                <w:lang w:val="ka-GE"/>
              </w:rPr>
              <w:t xml:space="preserve"> სადავო კანონის მე-2 მუხლის პირველი პუნქტით გათვალისწინებულ</w:t>
            </w:r>
            <w:r w:rsidR="00287AB8">
              <w:rPr>
                <w:rFonts w:ascii="Sylfaen" w:hAnsi="Sylfaen"/>
                <w:sz w:val="24"/>
                <w:szCs w:val="24"/>
                <w:lang w:val="ka-GE"/>
              </w:rPr>
              <w:t>ი</w:t>
            </w:r>
            <w:r w:rsidRPr="000461AF">
              <w:rPr>
                <w:rFonts w:ascii="Sylfaen" w:hAnsi="Sylfaen"/>
                <w:sz w:val="24"/>
                <w:szCs w:val="24"/>
                <w:lang w:val="ka-GE"/>
              </w:rPr>
              <w:t xml:space="preserve"> შემოსავლის კრიტერიუმს, მათ შორის</w:t>
            </w:r>
            <w:r w:rsidR="00002A46">
              <w:rPr>
                <w:rFonts w:ascii="Sylfaen" w:hAnsi="Sylfaen"/>
                <w:sz w:val="24"/>
                <w:szCs w:val="24"/>
                <w:lang w:val="ka-GE"/>
              </w:rPr>
              <w:t>,</w:t>
            </w:r>
            <w:r w:rsidRPr="000461AF">
              <w:rPr>
                <w:rFonts w:ascii="Sylfaen" w:hAnsi="Sylfaen"/>
                <w:sz w:val="24"/>
                <w:szCs w:val="24"/>
                <w:lang w:val="ka-GE"/>
              </w:rPr>
              <w:t xml:space="preserve"> 2023 წლის მდგომარ</w:t>
            </w:r>
            <w:r w:rsidR="00002A46">
              <w:rPr>
                <w:rFonts w:ascii="Sylfaen" w:hAnsi="Sylfaen"/>
                <w:sz w:val="24"/>
                <w:szCs w:val="24"/>
                <w:lang w:val="ka-GE"/>
              </w:rPr>
              <w:t>ეო</w:t>
            </w:r>
            <w:r w:rsidRPr="000461AF">
              <w:rPr>
                <w:rFonts w:ascii="Sylfaen" w:hAnsi="Sylfaen"/>
                <w:sz w:val="24"/>
                <w:szCs w:val="24"/>
                <w:lang w:val="ka-GE"/>
              </w:rPr>
              <w:t>ბით</w:t>
            </w:r>
            <w:r>
              <w:rPr>
                <w:rFonts w:ascii="Sylfaen" w:hAnsi="Sylfaen"/>
                <w:sz w:val="24"/>
                <w:szCs w:val="24"/>
                <w:lang w:val="ka-GE"/>
              </w:rPr>
              <w:t>.</w:t>
            </w:r>
            <w:r w:rsidR="00D5680D">
              <w:rPr>
                <w:rFonts w:ascii="Sylfaen" w:hAnsi="Sylfaen"/>
                <w:sz w:val="24"/>
                <w:szCs w:val="24"/>
                <w:lang w:val="ka-GE"/>
              </w:rPr>
              <w:t xml:space="preserve"> </w:t>
            </w:r>
            <w:r w:rsidR="00D5680D" w:rsidRPr="00D5680D">
              <w:rPr>
                <w:rFonts w:ascii="Sylfaen" w:hAnsi="Sylfaen"/>
                <w:sz w:val="24"/>
                <w:szCs w:val="24"/>
                <w:lang w:val="ka-GE"/>
              </w:rPr>
              <w:t xml:space="preserve">შესაბამისად, </w:t>
            </w:r>
            <w:r w:rsidR="00D5680D">
              <w:rPr>
                <w:rFonts w:ascii="Sylfaen" w:hAnsi="Sylfaen"/>
                <w:sz w:val="24"/>
                <w:szCs w:val="24"/>
                <w:lang w:val="ka-GE"/>
              </w:rPr>
              <w:t>მოსარჩელეები</w:t>
            </w:r>
            <w:r w:rsidR="00002A46">
              <w:rPr>
                <w:rFonts w:ascii="Sylfaen" w:hAnsi="Sylfaen"/>
                <w:sz w:val="24"/>
                <w:szCs w:val="24"/>
                <w:lang w:val="ka-GE"/>
              </w:rPr>
              <w:t>,</w:t>
            </w:r>
            <w:r w:rsidR="00D5680D" w:rsidRPr="00D5680D">
              <w:rPr>
                <w:rFonts w:ascii="Sylfaen" w:hAnsi="Sylfaen"/>
                <w:sz w:val="24"/>
                <w:szCs w:val="24"/>
                <w:lang w:val="ka-GE"/>
              </w:rPr>
              <w:t xml:space="preserve"> </w:t>
            </w:r>
            <w:r w:rsidR="009412CD" w:rsidRPr="009412CD">
              <w:rPr>
                <w:rFonts w:ascii="Sylfaen" w:hAnsi="Sylfaen"/>
                <w:sz w:val="24"/>
                <w:szCs w:val="24"/>
                <w:lang w:val="ka-GE"/>
              </w:rPr>
              <w:t>როგორც ონლაინმედიები</w:t>
            </w:r>
            <w:r w:rsidR="009412CD">
              <w:rPr>
                <w:rFonts w:ascii="Sylfaen" w:hAnsi="Sylfaen"/>
                <w:sz w:val="24"/>
                <w:szCs w:val="24"/>
                <w:lang w:val="ka-GE"/>
              </w:rPr>
              <w:t xml:space="preserve">, </w:t>
            </w:r>
            <w:r w:rsidR="009412CD" w:rsidRPr="009412CD">
              <w:rPr>
                <w:rFonts w:ascii="Sylfaen" w:hAnsi="Sylfaen"/>
                <w:sz w:val="24"/>
                <w:szCs w:val="24"/>
                <w:lang w:val="ka-GE"/>
              </w:rPr>
              <w:t>მასობრივი ინფორმაციის გასავრცელებლად ფლობენ ინტერნეტდომ</w:t>
            </w:r>
            <w:r w:rsidR="00287AB8">
              <w:rPr>
                <w:rFonts w:ascii="Sylfaen" w:hAnsi="Sylfaen"/>
                <w:sz w:val="24"/>
                <w:szCs w:val="24"/>
                <w:lang w:val="ka-GE"/>
              </w:rPr>
              <w:t>ენებს</w:t>
            </w:r>
            <w:r w:rsidR="009412CD" w:rsidRPr="009412CD">
              <w:rPr>
                <w:rFonts w:ascii="Sylfaen" w:hAnsi="Sylfaen"/>
                <w:sz w:val="24"/>
                <w:szCs w:val="24"/>
                <w:lang w:val="ka-GE"/>
              </w:rPr>
              <w:t xml:space="preserve"> და სადავო კანონის მე-2 მუხლის პირველი პუნქტის „დ“ ქვეპუნქტის მოქმედების ქვეშ ექცევიან</w:t>
            </w:r>
            <w:r w:rsidR="009412CD">
              <w:rPr>
                <w:rFonts w:ascii="Sylfaen" w:hAnsi="Sylfaen"/>
                <w:sz w:val="24"/>
                <w:szCs w:val="24"/>
                <w:lang w:val="ka-GE"/>
              </w:rPr>
              <w:t xml:space="preserve">. </w:t>
            </w:r>
            <w:r w:rsidR="0071245B">
              <w:rPr>
                <w:rFonts w:ascii="Sylfaen" w:hAnsi="Sylfaen"/>
                <w:sz w:val="24"/>
                <w:szCs w:val="24"/>
                <w:lang w:val="ka-GE"/>
              </w:rPr>
              <w:t xml:space="preserve"> მოსარჩელე </w:t>
            </w:r>
            <w:r w:rsidR="0071245B" w:rsidRPr="0071245B">
              <w:rPr>
                <w:rFonts w:ascii="Sylfaen" w:hAnsi="Sylfaen"/>
                <w:sz w:val="24"/>
                <w:szCs w:val="24"/>
                <w:lang w:val="ka-GE"/>
              </w:rPr>
              <w:t>ა(ა)იპ „სტუდია მონიტორი“</w:t>
            </w:r>
            <w:r w:rsidR="00002A46">
              <w:rPr>
                <w:rFonts w:ascii="Sylfaen" w:hAnsi="Sylfaen"/>
                <w:sz w:val="24"/>
                <w:szCs w:val="24"/>
                <w:lang w:val="ka-GE"/>
              </w:rPr>
              <w:t>,</w:t>
            </w:r>
            <w:r w:rsidR="0071245B">
              <w:rPr>
                <w:rFonts w:ascii="Sylfaen" w:hAnsi="Sylfaen"/>
                <w:sz w:val="24"/>
                <w:szCs w:val="24"/>
                <w:lang w:val="ka-GE"/>
              </w:rPr>
              <w:t xml:space="preserve"> ონლაინმედიასთან ერთად</w:t>
            </w:r>
            <w:r w:rsidR="00002A46">
              <w:rPr>
                <w:rFonts w:ascii="Sylfaen" w:hAnsi="Sylfaen"/>
                <w:sz w:val="24"/>
                <w:szCs w:val="24"/>
                <w:lang w:val="ka-GE"/>
              </w:rPr>
              <w:t>,</w:t>
            </w:r>
            <w:r w:rsidR="0071245B">
              <w:rPr>
                <w:rFonts w:ascii="Sylfaen" w:hAnsi="Sylfaen"/>
                <w:sz w:val="24"/>
                <w:szCs w:val="24"/>
                <w:lang w:val="ka-GE"/>
              </w:rPr>
              <w:t xml:space="preserve"> წარმოადგენს </w:t>
            </w:r>
            <w:r w:rsidR="0071245B" w:rsidRPr="0071245B">
              <w:rPr>
                <w:rFonts w:ascii="Sylfaen" w:hAnsi="Sylfaen"/>
                <w:sz w:val="24"/>
                <w:szCs w:val="24"/>
                <w:lang w:val="ka-GE"/>
              </w:rPr>
              <w:t>საქართველოს კანონმდებლობის შესაბამისად დაფუძნებულ ა(ა)იპ-</w:t>
            </w:r>
            <w:r w:rsidR="0071245B">
              <w:rPr>
                <w:rFonts w:ascii="Sylfaen" w:hAnsi="Sylfaen"/>
                <w:sz w:val="24"/>
                <w:szCs w:val="24"/>
                <w:lang w:val="ka-GE"/>
              </w:rPr>
              <w:t xml:space="preserve">ს და </w:t>
            </w:r>
            <w:r w:rsidR="00771F72">
              <w:rPr>
                <w:rFonts w:ascii="Sylfaen" w:hAnsi="Sylfaen"/>
                <w:sz w:val="24"/>
                <w:szCs w:val="24"/>
                <w:lang w:val="ka-GE"/>
              </w:rPr>
              <w:t xml:space="preserve">ექცევა </w:t>
            </w:r>
            <w:r w:rsidR="0071245B" w:rsidRPr="0071245B">
              <w:rPr>
                <w:rFonts w:ascii="Sylfaen" w:hAnsi="Sylfaen"/>
                <w:sz w:val="24"/>
                <w:szCs w:val="24"/>
                <w:lang w:val="ka-GE"/>
              </w:rPr>
              <w:t xml:space="preserve">სადავო კანონის მე-2 მუხლის პირველი პუნქტის „ა” ქვეპუნტის </w:t>
            </w:r>
            <w:r w:rsidR="00771F72">
              <w:rPr>
                <w:rFonts w:ascii="Sylfaen" w:hAnsi="Sylfaen"/>
                <w:sz w:val="24"/>
                <w:szCs w:val="24"/>
                <w:lang w:val="ka-GE"/>
              </w:rPr>
              <w:lastRenderedPageBreak/>
              <w:t>სფეროში</w:t>
            </w:r>
            <w:r w:rsidR="0071245B" w:rsidRPr="0071245B">
              <w:rPr>
                <w:rFonts w:ascii="Sylfaen" w:hAnsi="Sylfaen"/>
                <w:sz w:val="24"/>
                <w:szCs w:val="24"/>
                <w:lang w:val="ka-GE"/>
              </w:rPr>
              <w:t>.</w:t>
            </w:r>
          </w:p>
          <w:p w14:paraId="58E802AE" w14:textId="77777777" w:rsidR="0071245B" w:rsidRDefault="0071245B" w:rsidP="00213C9C">
            <w:pPr>
              <w:ind w:right="-18"/>
              <w:jc w:val="both"/>
              <w:rPr>
                <w:rFonts w:ascii="Sylfaen" w:hAnsi="Sylfaen"/>
                <w:sz w:val="24"/>
                <w:szCs w:val="24"/>
                <w:lang w:val="ka-GE"/>
              </w:rPr>
            </w:pPr>
          </w:p>
          <w:p w14:paraId="4A2BCF29" w14:textId="7CEF69F8" w:rsidR="00D5680D" w:rsidRDefault="00771F72" w:rsidP="00213C9C">
            <w:pPr>
              <w:ind w:right="-18"/>
              <w:jc w:val="both"/>
              <w:rPr>
                <w:rFonts w:ascii="Sylfaen" w:hAnsi="Sylfaen"/>
                <w:sz w:val="24"/>
                <w:szCs w:val="24"/>
                <w:lang w:val="ka-GE"/>
              </w:rPr>
            </w:pPr>
            <w:r>
              <w:rPr>
                <w:rFonts w:ascii="Sylfaen" w:hAnsi="Sylfaen"/>
                <w:sz w:val="24"/>
                <w:szCs w:val="24"/>
                <w:lang w:val="ka-GE"/>
              </w:rPr>
              <w:t>ორივე მოსარჩელე</w:t>
            </w:r>
            <w:r w:rsidR="009412CD">
              <w:rPr>
                <w:rFonts w:ascii="Sylfaen" w:hAnsi="Sylfaen"/>
                <w:sz w:val="24"/>
                <w:szCs w:val="24"/>
                <w:lang w:val="ka-GE"/>
              </w:rPr>
              <w:t xml:space="preserve"> </w:t>
            </w:r>
            <w:r w:rsidR="00D5680D" w:rsidRPr="00D5680D">
              <w:rPr>
                <w:rFonts w:ascii="Sylfaen" w:hAnsi="Sylfaen"/>
                <w:sz w:val="24"/>
                <w:szCs w:val="24"/>
                <w:lang w:val="ka-GE"/>
              </w:rPr>
              <w:t xml:space="preserve">სრულად </w:t>
            </w:r>
            <w:r w:rsidR="00D5680D">
              <w:rPr>
                <w:rFonts w:ascii="Sylfaen" w:hAnsi="Sylfaen"/>
                <w:sz w:val="24"/>
                <w:szCs w:val="24"/>
                <w:lang w:val="ka-GE"/>
              </w:rPr>
              <w:t>აკმაყოფილებ</w:t>
            </w:r>
            <w:r w:rsidR="00287AB8">
              <w:rPr>
                <w:rFonts w:ascii="Sylfaen" w:hAnsi="Sylfaen"/>
                <w:sz w:val="24"/>
                <w:szCs w:val="24"/>
                <w:lang w:val="ka-GE"/>
              </w:rPr>
              <w:t>ს</w:t>
            </w:r>
            <w:r w:rsidR="00D5680D" w:rsidRPr="00D5680D">
              <w:rPr>
                <w:rFonts w:ascii="Sylfaen" w:hAnsi="Sylfaen"/>
                <w:sz w:val="24"/>
                <w:szCs w:val="24"/>
                <w:lang w:val="ka-GE"/>
              </w:rPr>
              <w:t xml:space="preserve"> სადავო კანონის მიერ „უცხოური ძალის ინტერესების გამტარებელ </w:t>
            </w:r>
            <w:r w:rsidR="00D5680D">
              <w:rPr>
                <w:rFonts w:ascii="Sylfaen" w:hAnsi="Sylfaen"/>
                <w:sz w:val="24"/>
                <w:szCs w:val="24"/>
                <w:lang w:val="ka-GE"/>
              </w:rPr>
              <w:t>ორგანიზაციად</w:t>
            </w:r>
            <w:r w:rsidR="00D5680D" w:rsidRPr="00D5680D">
              <w:rPr>
                <w:rFonts w:ascii="Sylfaen" w:hAnsi="Sylfaen"/>
                <w:sz w:val="24"/>
                <w:szCs w:val="24"/>
                <w:lang w:val="ka-GE"/>
              </w:rPr>
              <w:t>“</w:t>
            </w:r>
            <w:r w:rsidR="00D5680D">
              <w:rPr>
                <w:rFonts w:ascii="Sylfaen" w:hAnsi="Sylfaen"/>
                <w:sz w:val="24"/>
                <w:szCs w:val="24"/>
                <w:lang w:val="ka-GE"/>
              </w:rPr>
              <w:t xml:space="preserve"> ცნობისთვის დაწესებულ კრიტერიუმებს და მათზე სრულად გავრცელდება ამ კანონით განსაზღვრული ვალდებულებები და სანქციები.</w:t>
            </w:r>
            <w:r w:rsidR="0071245B">
              <w:rPr>
                <w:rFonts w:ascii="Sylfaen" w:hAnsi="Sylfaen"/>
                <w:sz w:val="24"/>
                <w:szCs w:val="24"/>
                <w:lang w:val="ka-GE"/>
              </w:rPr>
              <w:t xml:space="preserve"> </w:t>
            </w:r>
            <w:r w:rsidR="00D5680D">
              <w:rPr>
                <w:rFonts w:ascii="Sylfaen" w:hAnsi="Sylfaen"/>
                <w:sz w:val="24"/>
                <w:szCs w:val="24"/>
                <w:lang w:val="ka-GE"/>
              </w:rPr>
              <w:t xml:space="preserve"> </w:t>
            </w:r>
          </w:p>
          <w:p w14:paraId="6B34FB9C" w14:textId="77777777" w:rsidR="00D5680D" w:rsidRDefault="00D5680D" w:rsidP="00213C9C">
            <w:pPr>
              <w:ind w:right="-18"/>
              <w:jc w:val="both"/>
              <w:rPr>
                <w:rFonts w:ascii="Sylfaen" w:hAnsi="Sylfaen"/>
                <w:sz w:val="24"/>
                <w:szCs w:val="24"/>
                <w:lang w:val="ka-GE"/>
              </w:rPr>
            </w:pPr>
          </w:p>
          <w:p w14:paraId="6AA56D54" w14:textId="2E2DD513" w:rsidR="00792610" w:rsidRDefault="00792610" w:rsidP="00213C9C">
            <w:pPr>
              <w:ind w:right="-18"/>
              <w:jc w:val="both"/>
              <w:rPr>
                <w:rFonts w:ascii="Sylfaen" w:hAnsi="Sylfaen"/>
                <w:sz w:val="24"/>
                <w:szCs w:val="24"/>
                <w:lang w:val="ka-GE"/>
              </w:rPr>
            </w:pPr>
            <w:r w:rsidRPr="00792610">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w:t>
            </w:r>
            <w:r w:rsidR="00771F72">
              <w:rPr>
                <w:rFonts w:ascii="Sylfaen" w:hAnsi="Sylfaen"/>
                <w:sz w:val="24"/>
                <w:szCs w:val="24"/>
                <w:lang w:val="ka-GE"/>
              </w:rPr>
              <w:t>,</w:t>
            </w:r>
            <w:r w:rsidRPr="00792610">
              <w:rPr>
                <w:rFonts w:ascii="Sylfaen" w:hAnsi="Sylfaen"/>
                <w:sz w:val="24"/>
                <w:szCs w:val="24"/>
                <w:lang w:val="ka-GE"/>
              </w:rPr>
              <w:t xml:space="preserve">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771F72">
              <w:rPr>
                <w:rFonts w:ascii="Sylfaen" w:hAnsi="Sylfaen"/>
                <w:sz w:val="24"/>
                <w:szCs w:val="24"/>
                <w:lang w:val="ka-GE"/>
              </w:rPr>
              <w:t>.</w:t>
            </w:r>
            <w:r w:rsidRPr="00792610">
              <w:rPr>
                <w:rFonts w:ascii="Sylfaen" w:hAnsi="Sylfaen"/>
                <w:sz w:val="24"/>
                <w:szCs w:val="24"/>
                <w:lang w:val="ka-GE"/>
              </w:rPr>
              <w:t>“</w:t>
            </w:r>
          </w:p>
          <w:p w14:paraId="5687D70F" w14:textId="77777777" w:rsidR="00AC7EE1" w:rsidRDefault="00AC7EE1" w:rsidP="00213C9C">
            <w:pPr>
              <w:ind w:right="-18"/>
              <w:jc w:val="both"/>
              <w:rPr>
                <w:rFonts w:ascii="Sylfaen" w:hAnsi="Sylfaen"/>
                <w:sz w:val="24"/>
                <w:szCs w:val="24"/>
                <w:lang w:val="ka-GE"/>
              </w:rPr>
            </w:pPr>
          </w:p>
          <w:p w14:paraId="5156AFF2" w14:textId="1AEFAC42" w:rsidR="00D5680D" w:rsidRPr="00A47270" w:rsidRDefault="00AC7EE1" w:rsidP="00213C9C">
            <w:pPr>
              <w:ind w:right="-18"/>
              <w:jc w:val="both"/>
              <w:rPr>
                <w:rFonts w:ascii="Sylfaen" w:hAnsi="Sylfaen"/>
                <w:b/>
                <w:sz w:val="24"/>
                <w:szCs w:val="24"/>
                <w:lang w:val="ka-GE"/>
              </w:rPr>
            </w:pPr>
            <w:r w:rsidRPr="00A47270">
              <w:rPr>
                <w:rFonts w:ascii="Sylfaen" w:hAnsi="Sylfaen"/>
                <w:b/>
                <w:sz w:val="24"/>
                <w:szCs w:val="24"/>
                <w:lang w:val="ka-GE"/>
              </w:rPr>
              <w:t>გ)</w:t>
            </w:r>
            <w:r w:rsidR="00287AB8">
              <w:rPr>
                <w:rFonts w:ascii="Sylfaen" w:hAnsi="Sylfaen"/>
                <w:b/>
                <w:sz w:val="24"/>
                <w:szCs w:val="24"/>
                <w:lang w:val="ka-GE"/>
              </w:rPr>
              <w:t xml:space="preserve"> </w:t>
            </w:r>
            <w:r w:rsidRPr="00A47270">
              <w:rPr>
                <w:rFonts w:ascii="Sylfaen" w:hAnsi="Sylfaen"/>
                <w:b/>
                <w:sz w:val="24"/>
                <w:szCs w:val="24"/>
                <w:lang w:val="ka-GE"/>
              </w:rPr>
              <w:t>„უცხოური გავლენის გამჭვირვალობის შესახებ“ საქართველოს კანონის სადავო ნორმების შინაარსი და მათ</w:t>
            </w:r>
            <w:r w:rsidR="00287AB8">
              <w:rPr>
                <w:rFonts w:ascii="Sylfaen" w:hAnsi="Sylfaen"/>
                <w:b/>
                <w:sz w:val="24"/>
                <w:szCs w:val="24"/>
                <w:lang w:val="ka-GE"/>
              </w:rPr>
              <w:t>ი</w:t>
            </w:r>
            <w:r w:rsidRPr="00A47270">
              <w:rPr>
                <w:rFonts w:ascii="Sylfaen" w:hAnsi="Sylfaen"/>
                <w:b/>
                <w:sz w:val="24"/>
                <w:szCs w:val="24"/>
                <w:lang w:val="ka-GE"/>
              </w:rPr>
              <w:t xml:space="preserve"> მიმართება იდენტიფიცირებულ კონსტიტუციურ დებულებებთან.</w:t>
            </w:r>
          </w:p>
          <w:p w14:paraId="438C44ED" w14:textId="77777777" w:rsidR="0037044A" w:rsidRDefault="0037044A" w:rsidP="00213C9C">
            <w:pPr>
              <w:ind w:right="-18"/>
              <w:jc w:val="both"/>
              <w:rPr>
                <w:rFonts w:ascii="Sylfaen" w:hAnsi="Sylfaen"/>
                <w:sz w:val="24"/>
                <w:szCs w:val="24"/>
                <w:lang w:val="ka-GE"/>
              </w:rPr>
            </w:pPr>
          </w:p>
          <w:p w14:paraId="706DCD8B" w14:textId="655CD8FD" w:rsidR="0037044A" w:rsidRDefault="0037044A" w:rsidP="00213C9C">
            <w:pPr>
              <w:ind w:right="-18"/>
              <w:jc w:val="both"/>
              <w:rPr>
                <w:rFonts w:ascii="Sylfaen" w:hAnsi="Sylfaen"/>
                <w:sz w:val="24"/>
                <w:szCs w:val="24"/>
                <w:lang w:val="ka-GE"/>
              </w:rPr>
            </w:pPr>
            <w:r w:rsidRPr="0037044A">
              <w:rPr>
                <w:rFonts w:ascii="Sylfaen" w:hAnsi="Sylfaen"/>
                <w:sz w:val="24"/>
                <w:szCs w:val="24"/>
                <w:lang w:val="ka-GE"/>
              </w:rPr>
              <w:t>„უცხოური გავლენის გამჭვირვალობის შესახებ“ საქართველოს კანონის სადავო ნორმები</w:t>
            </w:r>
            <w:r>
              <w:rPr>
                <w:rFonts w:ascii="Sylfaen" w:hAnsi="Sylfaen"/>
                <w:sz w:val="24"/>
                <w:szCs w:val="24"/>
                <w:lang w:val="ka-GE"/>
              </w:rPr>
              <w:t xml:space="preserve"> </w:t>
            </w:r>
            <w:r w:rsidRPr="0037044A">
              <w:rPr>
                <w:rFonts w:ascii="Sylfaen" w:hAnsi="Sylfaen"/>
                <w:sz w:val="24"/>
                <w:szCs w:val="24"/>
                <w:lang w:val="ka-GE"/>
              </w:rPr>
              <w:t xml:space="preserve">მოსარჩელეებისთვის </w:t>
            </w:r>
            <w:r w:rsidR="00771F72">
              <w:rPr>
                <w:rFonts w:ascii="Sylfaen" w:hAnsi="Sylfaen"/>
                <w:sz w:val="24"/>
                <w:szCs w:val="24"/>
                <w:lang w:val="ka-GE"/>
              </w:rPr>
              <w:t xml:space="preserve">არაერთი </w:t>
            </w:r>
            <w:r w:rsidRPr="0037044A">
              <w:rPr>
                <w:rFonts w:ascii="Sylfaen" w:hAnsi="Sylfaen"/>
                <w:sz w:val="24"/>
                <w:szCs w:val="24"/>
                <w:lang w:val="ka-GE"/>
              </w:rPr>
              <w:t>განსხვავებული ტიპის ვალდებულებას ითვალისწინებს, მათ შორის, მათ ანიჭებს მასტიგმატიზ</w:t>
            </w:r>
            <w:r w:rsidR="00C36F2C">
              <w:rPr>
                <w:rFonts w:ascii="Sylfaen" w:hAnsi="Sylfaen"/>
                <w:sz w:val="24"/>
                <w:szCs w:val="24"/>
                <w:lang w:val="ka-GE"/>
              </w:rPr>
              <w:t>ებელ</w:t>
            </w:r>
            <w:r w:rsidRPr="0037044A">
              <w:rPr>
                <w:rFonts w:ascii="Sylfaen" w:hAnsi="Sylfaen"/>
                <w:sz w:val="24"/>
                <w:szCs w:val="24"/>
                <w:lang w:val="ka-GE"/>
              </w:rPr>
              <w:t xml:space="preserve"> სტატუსს, ითვალისწინებს მონიტორინგის, ჯარიმების და უფლების შემზღუდველ სხვა მექანიზმებს</w:t>
            </w:r>
            <w:r w:rsidR="00771F72">
              <w:rPr>
                <w:rFonts w:ascii="Sylfaen" w:hAnsi="Sylfaen"/>
                <w:sz w:val="24"/>
                <w:szCs w:val="24"/>
                <w:lang w:val="ka-GE"/>
              </w:rPr>
              <w:t>:</w:t>
            </w:r>
          </w:p>
          <w:p w14:paraId="3111323D" w14:textId="77777777" w:rsidR="00A47270" w:rsidRDefault="00A47270" w:rsidP="00213C9C">
            <w:pPr>
              <w:ind w:right="-18"/>
              <w:jc w:val="both"/>
              <w:rPr>
                <w:rFonts w:ascii="Sylfaen" w:hAnsi="Sylfaen"/>
                <w:sz w:val="24"/>
                <w:szCs w:val="24"/>
                <w:lang w:val="ka-GE"/>
              </w:rPr>
            </w:pPr>
          </w:p>
          <w:p w14:paraId="114F339A" w14:textId="788C4016" w:rsidR="00A47270" w:rsidRDefault="00A70021" w:rsidP="00433F93">
            <w:pPr>
              <w:pStyle w:val="a5"/>
              <w:numPr>
                <w:ilvl w:val="0"/>
                <w:numId w:val="31"/>
              </w:numPr>
              <w:ind w:right="-18"/>
              <w:jc w:val="both"/>
              <w:rPr>
                <w:rFonts w:ascii="Sylfaen" w:hAnsi="Sylfaen"/>
                <w:sz w:val="24"/>
                <w:szCs w:val="24"/>
                <w:lang w:val="ka-GE"/>
              </w:rPr>
            </w:pPr>
            <w:r w:rsidRPr="00433F93">
              <w:rPr>
                <w:rFonts w:ascii="Sylfaen" w:hAnsi="Sylfaen"/>
                <w:sz w:val="24"/>
                <w:szCs w:val="24"/>
                <w:lang w:val="ka-GE"/>
              </w:rPr>
              <w:t>„უცხოური გავლენის გამჭვირვალობის შესახებ” საქართველოს კანონის მე-2 მუხლის დასახელება და ამავე მუხლის პირველი პუნქტის „ა“</w:t>
            </w:r>
            <w:r w:rsidR="00771F72">
              <w:rPr>
                <w:rFonts w:ascii="Sylfaen" w:hAnsi="Sylfaen"/>
                <w:sz w:val="24"/>
                <w:szCs w:val="24"/>
                <w:lang w:val="ka-GE"/>
              </w:rPr>
              <w:t xml:space="preserve"> და</w:t>
            </w:r>
            <w:r w:rsidRPr="00433F93">
              <w:rPr>
                <w:rFonts w:ascii="Sylfaen" w:hAnsi="Sylfaen"/>
                <w:sz w:val="24"/>
                <w:szCs w:val="24"/>
                <w:lang w:val="ka-GE"/>
              </w:rPr>
              <w:t xml:space="preserve"> „დ“ ქვეპუნქტები </w:t>
            </w:r>
            <w:r w:rsidR="009F29C2">
              <w:rPr>
                <w:rFonts w:ascii="Sylfaen" w:hAnsi="Sylfaen"/>
                <w:sz w:val="24"/>
                <w:szCs w:val="24"/>
                <w:lang w:val="ka-GE"/>
              </w:rPr>
              <w:t>მოსარჩელეებს</w:t>
            </w:r>
            <w:r w:rsidRPr="00433F93">
              <w:rPr>
                <w:rFonts w:ascii="Sylfaen" w:hAnsi="Sylfaen"/>
                <w:sz w:val="24"/>
                <w:szCs w:val="24"/>
                <w:lang w:val="ka-GE"/>
              </w:rPr>
              <w:t xml:space="preserve"> </w:t>
            </w:r>
            <w:r w:rsidR="00771F72">
              <w:rPr>
                <w:rFonts w:ascii="Sylfaen" w:hAnsi="Sylfaen"/>
                <w:sz w:val="24"/>
                <w:szCs w:val="24"/>
                <w:lang w:val="ka-GE"/>
              </w:rPr>
              <w:t xml:space="preserve">აკვალიფიცირებს </w:t>
            </w:r>
            <w:r w:rsidRPr="00433F93">
              <w:rPr>
                <w:rFonts w:ascii="Sylfaen" w:hAnsi="Sylfaen"/>
                <w:sz w:val="24"/>
                <w:szCs w:val="24"/>
                <w:lang w:val="ka-GE"/>
              </w:rPr>
              <w:t>„უცხოური ძალის ინტერესების გამტარებელ ორგანიზაციებად“</w:t>
            </w:r>
            <w:r w:rsidR="00DF6CCB" w:rsidRPr="00433F93">
              <w:rPr>
                <w:rFonts w:ascii="Sylfaen" w:hAnsi="Sylfaen"/>
                <w:sz w:val="24"/>
                <w:szCs w:val="24"/>
                <w:lang w:val="ka-GE"/>
              </w:rPr>
              <w:t>.</w:t>
            </w:r>
            <w:r w:rsidR="00433F93" w:rsidRPr="00433F93">
              <w:rPr>
                <w:rFonts w:ascii="Sylfaen" w:hAnsi="Sylfaen"/>
                <w:sz w:val="24"/>
                <w:szCs w:val="24"/>
                <w:lang w:val="ka-GE"/>
              </w:rPr>
              <w:t xml:space="preserve"> მოსარჩ</w:t>
            </w:r>
            <w:r w:rsidR="009F29C2">
              <w:rPr>
                <w:rFonts w:ascii="Sylfaen" w:hAnsi="Sylfaen"/>
                <w:sz w:val="24"/>
                <w:szCs w:val="24"/>
                <w:lang w:val="ka-GE"/>
              </w:rPr>
              <w:t>ელეებს</w:t>
            </w:r>
            <w:r w:rsidR="00433F93" w:rsidRPr="00433F93">
              <w:rPr>
                <w:rFonts w:ascii="Sylfaen" w:hAnsi="Sylfaen"/>
                <w:sz w:val="24"/>
                <w:szCs w:val="24"/>
                <w:lang w:val="ka-GE"/>
              </w:rPr>
              <w:t xml:space="preserve"> „უცხოური ძალის ინტერესების გამტარებელ</w:t>
            </w:r>
            <w:r w:rsidR="00771F72">
              <w:rPr>
                <w:rFonts w:ascii="Sylfaen" w:hAnsi="Sylfaen"/>
                <w:sz w:val="24"/>
                <w:szCs w:val="24"/>
                <w:lang w:val="ka-GE"/>
              </w:rPr>
              <w:t>ი</w:t>
            </w:r>
            <w:r w:rsidR="00433F93" w:rsidRPr="00433F93">
              <w:rPr>
                <w:rFonts w:ascii="Sylfaen" w:hAnsi="Sylfaen"/>
                <w:sz w:val="24"/>
                <w:szCs w:val="24"/>
                <w:lang w:val="ka-GE"/>
              </w:rPr>
              <w:t xml:space="preserve"> ორგანიზაციების მასტიგმატიზ</w:t>
            </w:r>
            <w:r w:rsidR="00C36F2C">
              <w:rPr>
                <w:rFonts w:ascii="Sylfaen" w:hAnsi="Sylfaen"/>
                <w:sz w:val="24"/>
                <w:szCs w:val="24"/>
                <w:lang w:val="ka-GE"/>
              </w:rPr>
              <w:t>ებელი</w:t>
            </w:r>
            <w:r w:rsidR="00433F93" w:rsidRPr="00433F93">
              <w:rPr>
                <w:rFonts w:ascii="Sylfaen" w:hAnsi="Sylfaen"/>
                <w:sz w:val="24"/>
                <w:szCs w:val="24"/>
                <w:lang w:val="ka-GE"/>
              </w:rPr>
              <w:t xml:space="preserve"> სტატუსი ენიჭებათ იმის გამო, რომ მათ წლიური შემოსავლის 20%-ზე მეტი საერთაშორისო დონორებისგან აქვთ მიღებულ</w:t>
            </w:r>
            <w:r w:rsidR="00771F72">
              <w:rPr>
                <w:rFonts w:ascii="Sylfaen" w:hAnsi="Sylfaen"/>
                <w:sz w:val="24"/>
                <w:szCs w:val="24"/>
                <w:lang w:val="ka-GE"/>
              </w:rPr>
              <w:t xml:space="preserve">ი, მიუხედავად იმ ფაქტისა, რომ </w:t>
            </w:r>
            <w:r w:rsidR="00DF6CCB" w:rsidRPr="00433F93">
              <w:rPr>
                <w:rFonts w:ascii="Sylfaen" w:hAnsi="Sylfaen"/>
                <w:sz w:val="24"/>
                <w:szCs w:val="24"/>
                <w:lang w:val="ka-GE"/>
              </w:rPr>
              <w:t>აღნიშნული დაფინანსებ</w:t>
            </w:r>
            <w:r w:rsidR="00771F72">
              <w:rPr>
                <w:rFonts w:ascii="Sylfaen" w:hAnsi="Sylfaen"/>
                <w:sz w:val="24"/>
                <w:szCs w:val="24"/>
                <w:lang w:val="ka-GE"/>
              </w:rPr>
              <w:t>ა ისევ ქვეყნის კეთილდღეობას</w:t>
            </w:r>
            <w:r w:rsidR="00C36F2C">
              <w:rPr>
                <w:rFonts w:ascii="Sylfaen" w:hAnsi="Sylfaen"/>
                <w:sz w:val="24"/>
                <w:szCs w:val="24"/>
                <w:lang w:val="ka-GE"/>
              </w:rPr>
              <w:t xml:space="preserve">, ეთიკური და ფაქტებზე დაფუძნებული მედიაპროდუქტების შექმნას, </w:t>
            </w:r>
            <w:r w:rsidR="00E72648">
              <w:rPr>
                <w:rFonts w:ascii="Sylfaen" w:hAnsi="Sylfaen"/>
                <w:sz w:val="24"/>
                <w:szCs w:val="24"/>
                <w:lang w:val="ka-GE"/>
              </w:rPr>
              <w:t xml:space="preserve">ხარისხიანი ჟურნალისტიკით </w:t>
            </w:r>
            <w:r w:rsidR="00C36F2C">
              <w:rPr>
                <w:rFonts w:ascii="Sylfaen" w:hAnsi="Sylfaen"/>
                <w:sz w:val="24"/>
                <w:szCs w:val="24"/>
                <w:lang w:val="ka-GE"/>
              </w:rPr>
              <w:t>საზოგადოების ინფორმირებას, გადაწყვეტილებების მიღების პროცესში მათ ჩართულობას, ხელისუფლების ანგარიშვალდებულების გაზრდას, დემოკრატიულ განვითარებას</w:t>
            </w:r>
            <w:r w:rsidR="00771F72">
              <w:rPr>
                <w:rFonts w:ascii="Sylfaen" w:hAnsi="Sylfaen"/>
                <w:sz w:val="24"/>
                <w:szCs w:val="24"/>
                <w:lang w:val="ka-GE"/>
              </w:rPr>
              <w:t xml:space="preserve"> ხმარდება;</w:t>
            </w:r>
            <w:r w:rsidR="00C36F2C">
              <w:rPr>
                <w:rFonts w:ascii="Sylfaen" w:hAnsi="Sylfaen"/>
                <w:sz w:val="24"/>
                <w:szCs w:val="24"/>
                <w:lang w:val="ka-GE"/>
              </w:rPr>
              <w:t xml:space="preserve"> მოსარჩელეები </w:t>
            </w:r>
            <w:r w:rsidR="00DF6CCB" w:rsidRPr="00433F93">
              <w:rPr>
                <w:rFonts w:ascii="Sylfaen" w:hAnsi="Sylfaen"/>
                <w:sz w:val="24"/>
                <w:szCs w:val="24"/>
                <w:lang w:val="ka-GE"/>
              </w:rPr>
              <w:t>ახორციელებენ ქვეყნისთვის/საზოგადოებისთვის მნიშვნელოვან უამრავს საქმეს, მათ შორის</w:t>
            </w:r>
            <w:r w:rsidR="00C36F2C">
              <w:rPr>
                <w:rFonts w:ascii="Sylfaen" w:hAnsi="Sylfaen"/>
                <w:sz w:val="24"/>
                <w:szCs w:val="24"/>
                <w:lang w:val="ka-GE"/>
              </w:rPr>
              <w:t>,</w:t>
            </w:r>
            <w:r w:rsidR="00DF6CCB" w:rsidRPr="00433F93">
              <w:rPr>
                <w:rFonts w:ascii="Sylfaen" w:hAnsi="Sylfaen"/>
                <w:sz w:val="24"/>
                <w:szCs w:val="24"/>
                <w:lang w:val="ka-GE"/>
              </w:rPr>
              <w:t xml:space="preserve"> აშუქებენ ქვეყანაში არსებულ პრობლემებს</w:t>
            </w:r>
            <w:r w:rsidR="008F2FCD">
              <w:rPr>
                <w:rFonts w:ascii="Sylfaen" w:hAnsi="Sylfaen"/>
                <w:sz w:val="24"/>
                <w:szCs w:val="24"/>
                <w:lang w:val="ka-GE"/>
              </w:rPr>
              <w:t xml:space="preserve"> და </w:t>
            </w:r>
            <w:r w:rsidR="00DF6CCB" w:rsidRPr="00433F93">
              <w:rPr>
                <w:rFonts w:ascii="Sylfaen" w:hAnsi="Sylfaen"/>
                <w:sz w:val="24"/>
                <w:szCs w:val="24"/>
                <w:lang w:val="ka-GE"/>
              </w:rPr>
              <w:t xml:space="preserve">ხელს უწყობენ </w:t>
            </w:r>
            <w:r w:rsidR="008F2FCD">
              <w:rPr>
                <w:rFonts w:ascii="Sylfaen" w:hAnsi="Sylfaen"/>
                <w:sz w:val="24"/>
                <w:szCs w:val="24"/>
                <w:lang w:val="ka-GE"/>
              </w:rPr>
              <w:t>მათ</w:t>
            </w:r>
            <w:r w:rsidR="00DF6CCB" w:rsidRPr="00433F93">
              <w:rPr>
                <w:rFonts w:ascii="Sylfaen" w:hAnsi="Sylfaen"/>
                <w:sz w:val="24"/>
                <w:szCs w:val="24"/>
                <w:lang w:val="ka-GE"/>
              </w:rPr>
              <w:t xml:space="preserve"> </w:t>
            </w:r>
            <w:r w:rsidR="00C36F2C">
              <w:rPr>
                <w:rFonts w:ascii="Sylfaen" w:hAnsi="Sylfaen"/>
                <w:sz w:val="24"/>
                <w:szCs w:val="24"/>
                <w:lang w:val="ka-GE"/>
              </w:rPr>
              <w:t>გადაწყვეტას; ააშკარავებენ ადამიანების ჩაგვრის, უფლებების დარღვევის შემთხვევებს და ხელს უწყობენ/ეხმარებიან დაჩაგრულ პირებსა თუ ჯგუფებს დარღვეული უფლებების აღდგენაში;</w:t>
            </w:r>
            <w:r w:rsidR="00F2301A">
              <w:rPr>
                <w:rFonts w:ascii="Sylfaen" w:hAnsi="Sylfaen"/>
                <w:sz w:val="24"/>
                <w:szCs w:val="24"/>
                <w:lang w:val="ka-GE"/>
              </w:rPr>
              <w:t xml:space="preserve"> ეწევიან </w:t>
            </w:r>
            <w:r w:rsidR="00DF6CCB" w:rsidRPr="00433F93">
              <w:rPr>
                <w:rFonts w:ascii="Sylfaen" w:hAnsi="Sylfaen"/>
                <w:sz w:val="24"/>
                <w:szCs w:val="24"/>
                <w:lang w:val="ka-GE"/>
              </w:rPr>
              <w:t>საგამოძიებო ჟურნალისტ</w:t>
            </w:r>
            <w:r w:rsidR="00F2301A">
              <w:rPr>
                <w:rFonts w:ascii="Sylfaen" w:hAnsi="Sylfaen"/>
                <w:sz w:val="24"/>
                <w:szCs w:val="24"/>
                <w:lang w:val="ka-GE"/>
              </w:rPr>
              <w:t>ურ საქმიანობას</w:t>
            </w:r>
            <w:r w:rsidR="00DF6CCB" w:rsidRPr="00433F93">
              <w:rPr>
                <w:rFonts w:ascii="Sylfaen" w:hAnsi="Sylfaen"/>
                <w:sz w:val="24"/>
                <w:szCs w:val="24"/>
                <w:lang w:val="ka-GE"/>
              </w:rPr>
              <w:t xml:space="preserve"> და ამხელენ სახელმწიფო მოხელეებისა და მაღალჩინოსნების</w:t>
            </w:r>
            <w:r w:rsidR="00C36F2C">
              <w:rPr>
                <w:rFonts w:ascii="Sylfaen" w:hAnsi="Sylfaen"/>
                <w:sz w:val="24"/>
                <w:szCs w:val="24"/>
                <w:lang w:val="ka-GE"/>
              </w:rPr>
              <w:t xml:space="preserve"> </w:t>
            </w:r>
            <w:r w:rsidR="00DF6CCB" w:rsidRPr="00433F93">
              <w:rPr>
                <w:rFonts w:ascii="Sylfaen" w:hAnsi="Sylfaen"/>
                <w:sz w:val="24"/>
                <w:szCs w:val="24"/>
                <w:lang w:val="ka-GE"/>
              </w:rPr>
              <w:t>კორ</w:t>
            </w:r>
            <w:r w:rsidR="00C36F2C">
              <w:rPr>
                <w:rFonts w:ascii="Sylfaen" w:hAnsi="Sylfaen"/>
                <w:sz w:val="24"/>
                <w:szCs w:val="24"/>
                <w:lang w:val="ka-GE"/>
              </w:rPr>
              <w:t>უ</w:t>
            </w:r>
            <w:r w:rsidR="00DF6CCB" w:rsidRPr="00433F93">
              <w:rPr>
                <w:rFonts w:ascii="Sylfaen" w:hAnsi="Sylfaen"/>
                <w:sz w:val="24"/>
                <w:szCs w:val="24"/>
                <w:lang w:val="ka-GE"/>
              </w:rPr>
              <w:t xml:space="preserve">ფციულ ქმედებებს/შეთანხმებებს, რითაც </w:t>
            </w:r>
            <w:r w:rsidR="00433F93" w:rsidRPr="00433F93">
              <w:rPr>
                <w:rFonts w:ascii="Sylfaen" w:hAnsi="Sylfaen"/>
                <w:sz w:val="24"/>
                <w:szCs w:val="24"/>
                <w:lang w:val="ka-GE"/>
              </w:rPr>
              <w:t>მოსარჩელეები მხოლოდ</w:t>
            </w:r>
            <w:r w:rsidR="00DF6CCB" w:rsidRPr="00433F93">
              <w:rPr>
                <w:rFonts w:ascii="Sylfaen" w:hAnsi="Sylfaen"/>
                <w:sz w:val="24"/>
                <w:szCs w:val="24"/>
                <w:lang w:val="ka-GE"/>
              </w:rPr>
              <w:t xml:space="preserve"> ქართულ სახელმწიფოებრივ საქმეს</w:t>
            </w:r>
            <w:r w:rsidR="00F2301A">
              <w:rPr>
                <w:rFonts w:ascii="Sylfaen" w:hAnsi="Sylfaen"/>
                <w:sz w:val="24"/>
                <w:szCs w:val="24"/>
                <w:lang w:val="ka-GE"/>
              </w:rPr>
              <w:t xml:space="preserve"> აკეთებენ.</w:t>
            </w:r>
          </w:p>
          <w:p w14:paraId="5537F787" w14:textId="77777777" w:rsidR="00C7508A" w:rsidRDefault="00C7508A" w:rsidP="00C7508A">
            <w:pPr>
              <w:pStyle w:val="a5"/>
              <w:ind w:right="-18"/>
              <w:jc w:val="both"/>
              <w:rPr>
                <w:rFonts w:ascii="Sylfaen" w:hAnsi="Sylfaen"/>
                <w:sz w:val="24"/>
                <w:szCs w:val="24"/>
                <w:lang w:val="ka-GE"/>
              </w:rPr>
            </w:pPr>
          </w:p>
          <w:p w14:paraId="104F4089" w14:textId="71B57784" w:rsidR="00433F93" w:rsidRDefault="00C7508A" w:rsidP="00E87CA3">
            <w:pPr>
              <w:pStyle w:val="a5"/>
              <w:numPr>
                <w:ilvl w:val="0"/>
                <w:numId w:val="31"/>
              </w:numPr>
              <w:ind w:right="-18"/>
              <w:jc w:val="both"/>
              <w:rPr>
                <w:rFonts w:ascii="Sylfaen" w:hAnsi="Sylfaen"/>
                <w:sz w:val="24"/>
                <w:szCs w:val="24"/>
                <w:lang w:val="ka-GE"/>
              </w:rPr>
            </w:pPr>
            <w:r w:rsidRPr="00C7508A">
              <w:rPr>
                <w:rFonts w:ascii="Sylfaen" w:hAnsi="Sylfaen"/>
                <w:sz w:val="24"/>
                <w:szCs w:val="24"/>
                <w:lang w:val="ka-GE"/>
              </w:rPr>
              <w:t xml:space="preserve">„უცხოური გავლენის გამჭვირვალობის შესახებ” საქართველოს კანონის მე-4 მუხლის </w:t>
            </w:r>
            <w:r w:rsidRPr="00C7508A">
              <w:rPr>
                <w:rFonts w:ascii="Sylfaen" w:hAnsi="Sylfaen"/>
                <w:sz w:val="24"/>
                <w:szCs w:val="24"/>
                <w:lang w:val="ka-GE"/>
              </w:rPr>
              <w:lastRenderedPageBreak/>
              <w:t>დასახელება და ამავე მუხლის პირველი, მე-2, მე-3, და მე-6 პუნქტები</w:t>
            </w:r>
            <w:r w:rsidR="00E87CA3">
              <w:rPr>
                <w:rFonts w:ascii="Sylfaen" w:hAnsi="Sylfaen"/>
                <w:sz w:val="24"/>
                <w:szCs w:val="24"/>
                <w:lang w:val="ka-GE"/>
              </w:rPr>
              <w:t>,</w:t>
            </w:r>
            <w:r w:rsidR="001844B9">
              <w:rPr>
                <w:rFonts w:ascii="Sylfaen" w:hAnsi="Sylfaen"/>
                <w:sz w:val="24"/>
                <w:szCs w:val="24"/>
                <w:lang w:val="ka-GE"/>
              </w:rPr>
              <w:t xml:space="preserve"> ამავე კანონის მე-5 მუხლი</w:t>
            </w:r>
            <w:r w:rsidR="008F2FCD">
              <w:rPr>
                <w:rFonts w:ascii="Sylfaen" w:hAnsi="Sylfaen"/>
                <w:sz w:val="24"/>
                <w:szCs w:val="24"/>
                <w:lang w:val="ka-GE"/>
              </w:rPr>
              <w:t>,</w:t>
            </w:r>
            <w:r w:rsidR="00E87CA3">
              <w:rPr>
                <w:rFonts w:ascii="Sylfaen" w:hAnsi="Sylfaen"/>
                <w:sz w:val="24"/>
                <w:szCs w:val="24"/>
                <w:lang w:val="ka-GE"/>
              </w:rPr>
              <w:t xml:space="preserve"> </w:t>
            </w:r>
            <w:r w:rsidR="00E87CA3" w:rsidRPr="00E87CA3">
              <w:rPr>
                <w:rFonts w:ascii="Sylfaen" w:hAnsi="Sylfaen"/>
                <w:sz w:val="24"/>
                <w:szCs w:val="24"/>
                <w:lang w:val="ka-GE"/>
              </w:rPr>
              <w:t>მე-6 მუხლის პირველი და მე-2 პუნქტები, მე-7 მუხლის პირველი პუნქტი,</w:t>
            </w:r>
            <w:r w:rsidRPr="00C7508A">
              <w:rPr>
                <w:rFonts w:ascii="Sylfaen" w:hAnsi="Sylfaen"/>
                <w:sz w:val="24"/>
                <w:szCs w:val="24"/>
                <w:lang w:val="ka-GE"/>
              </w:rPr>
              <w:t xml:space="preserve"> ადგენ</w:t>
            </w:r>
            <w:r w:rsidR="008F2FCD">
              <w:rPr>
                <w:rFonts w:ascii="Sylfaen" w:hAnsi="Sylfaen"/>
                <w:sz w:val="24"/>
                <w:szCs w:val="24"/>
                <w:lang w:val="ka-GE"/>
              </w:rPr>
              <w:t>ენ</w:t>
            </w:r>
            <w:r w:rsidR="00DC52F9">
              <w:rPr>
                <w:rFonts w:ascii="Sylfaen" w:hAnsi="Sylfaen"/>
                <w:sz w:val="24"/>
                <w:szCs w:val="24"/>
                <w:lang w:val="ka-GE"/>
              </w:rPr>
              <w:t xml:space="preserve"> </w:t>
            </w:r>
            <w:r w:rsidRPr="00C7508A">
              <w:rPr>
                <w:rFonts w:ascii="Sylfaen" w:hAnsi="Sylfaen"/>
                <w:sz w:val="24"/>
                <w:szCs w:val="24"/>
                <w:lang w:val="ka-GE"/>
              </w:rPr>
              <w:t>ორგანიზაციათა მადისკრედიტ</w:t>
            </w:r>
            <w:r w:rsidR="00DC52F9">
              <w:rPr>
                <w:rFonts w:ascii="Sylfaen" w:hAnsi="Sylfaen"/>
                <w:sz w:val="24"/>
                <w:szCs w:val="24"/>
                <w:lang w:val="ka-GE"/>
              </w:rPr>
              <w:t>ე</w:t>
            </w:r>
            <w:r w:rsidRPr="00C7508A">
              <w:rPr>
                <w:rFonts w:ascii="Sylfaen" w:hAnsi="Sylfaen"/>
                <w:sz w:val="24"/>
                <w:szCs w:val="24"/>
                <w:lang w:val="ka-GE"/>
              </w:rPr>
              <w:t>ბელ რეესტრში რეგისტრაციის და ამ მიზნით</w:t>
            </w:r>
            <w:r w:rsidR="008F2FCD">
              <w:rPr>
                <w:rFonts w:ascii="Sylfaen" w:hAnsi="Sylfaen"/>
                <w:sz w:val="24"/>
                <w:szCs w:val="24"/>
                <w:lang w:val="ka-GE"/>
              </w:rPr>
              <w:t>,</w:t>
            </w:r>
            <w:r w:rsidRPr="00C7508A">
              <w:rPr>
                <w:rFonts w:ascii="Sylfaen" w:hAnsi="Sylfaen"/>
                <w:sz w:val="24"/>
                <w:szCs w:val="24"/>
                <w:lang w:val="ka-GE"/>
              </w:rPr>
              <w:t xml:space="preserve"> შესაბამისი განცხადების, განაცხადის/საფინანსო დეკლარაციის წარდგენის ვალდებულებას</w:t>
            </w:r>
            <w:r w:rsidR="008F2FCD">
              <w:rPr>
                <w:rFonts w:ascii="Sylfaen" w:hAnsi="Sylfaen"/>
                <w:sz w:val="24"/>
                <w:szCs w:val="24"/>
                <w:lang w:val="ka-GE"/>
              </w:rPr>
              <w:t>. სადავო</w:t>
            </w:r>
            <w:r w:rsidRPr="00C7508A">
              <w:rPr>
                <w:rFonts w:ascii="Sylfaen" w:hAnsi="Sylfaen"/>
                <w:sz w:val="24"/>
                <w:szCs w:val="24"/>
                <w:lang w:val="ka-GE"/>
              </w:rPr>
              <w:t xml:space="preserve"> კანონი ითხოვს ისეთი ინფორმაციის წარდგენას, </w:t>
            </w:r>
            <w:r w:rsidR="008F2FCD">
              <w:rPr>
                <w:rFonts w:ascii="Sylfaen" w:hAnsi="Sylfaen"/>
                <w:sz w:val="24"/>
                <w:szCs w:val="24"/>
                <w:lang w:val="ka-GE"/>
              </w:rPr>
              <w:t>რომელსაც ორგანიზაციები ისედაც უკვე წარადგენენ</w:t>
            </w:r>
            <w:r w:rsidRPr="00C7508A">
              <w:rPr>
                <w:rFonts w:ascii="Sylfaen" w:hAnsi="Sylfaen"/>
                <w:sz w:val="24"/>
                <w:szCs w:val="24"/>
                <w:lang w:val="ka-GE"/>
              </w:rPr>
              <w:t xml:space="preserve"> სხვადასხვა სახელმწიფო დაწესებულებ</w:t>
            </w:r>
            <w:r w:rsidR="00DC52F9">
              <w:rPr>
                <w:rFonts w:ascii="Sylfaen" w:hAnsi="Sylfaen"/>
                <w:sz w:val="24"/>
                <w:szCs w:val="24"/>
                <w:lang w:val="ka-GE"/>
              </w:rPr>
              <w:t>ა</w:t>
            </w:r>
            <w:r w:rsidRPr="00C7508A">
              <w:rPr>
                <w:rFonts w:ascii="Sylfaen" w:hAnsi="Sylfaen"/>
                <w:sz w:val="24"/>
                <w:szCs w:val="24"/>
                <w:lang w:val="ka-GE"/>
              </w:rPr>
              <w:t>ში (შემოსავლების სამსახურში, სტატისტიკის ეროვნულ სამსახურში და ა.შ)</w:t>
            </w:r>
            <w:r w:rsidR="00DC52F9">
              <w:rPr>
                <w:rFonts w:ascii="Sylfaen" w:hAnsi="Sylfaen"/>
                <w:sz w:val="24"/>
                <w:szCs w:val="24"/>
                <w:lang w:val="ka-GE"/>
              </w:rPr>
              <w:t xml:space="preserve">. </w:t>
            </w:r>
            <w:r w:rsidR="008F2FCD">
              <w:rPr>
                <w:rFonts w:ascii="Sylfaen" w:hAnsi="Sylfaen"/>
                <w:sz w:val="24"/>
                <w:szCs w:val="24"/>
                <w:lang w:val="ka-GE"/>
              </w:rPr>
              <w:t>მსგავსი ტიპის</w:t>
            </w:r>
            <w:r w:rsidRPr="00C7508A">
              <w:rPr>
                <w:rFonts w:ascii="Sylfaen" w:hAnsi="Sylfaen"/>
                <w:sz w:val="24"/>
                <w:szCs w:val="24"/>
                <w:lang w:val="ka-GE"/>
              </w:rPr>
              <w:t xml:space="preserve"> ინფორმაცია არ წარმოადგენს დამალულ/საიდუმლო ინფორმაციას, რომელზეც სახელმწიფო სტრუქტურებს ხელი არ მიუწვდებათ</w:t>
            </w:r>
            <w:r w:rsidR="008F2FCD">
              <w:rPr>
                <w:rFonts w:ascii="Sylfaen" w:hAnsi="Sylfaen"/>
                <w:sz w:val="24"/>
                <w:szCs w:val="24"/>
                <w:lang w:val="ka-GE"/>
              </w:rPr>
              <w:t>; ამდენად, ასეთი ინფორმაციის სახელმწიფოსთვის ხელმისაწვდომობის მოტივი (რაც სადავო კანონის მიმართ სახელმწ</w:t>
            </w:r>
            <w:r w:rsidR="00DC52F9">
              <w:rPr>
                <w:rFonts w:ascii="Sylfaen" w:hAnsi="Sylfaen"/>
                <w:sz w:val="24"/>
                <w:szCs w:val="24"/>
                <w:lang w:val="ka-GE"/>
              </w:rPr>
              <w:t>ი</w:t>
            </w:r>
            <w:r w:rsidR="008F2FCD">
              <w:rPr>
                <w:rFonts w:ascii="Sylfaen" w:hAnsi="Sylfaen"/>
                <w:sz w:val="24"/>
                <w:szCs w:val="24"/>
                <w:lang w:val="ka-GE"/>
              </w:rPr>
              <w:t>ფოს მხრიდან დასაბუთებებში ვრცელდება)</w:t>
            </w:r>
            <w:r w:rsidRPr="00C7508A">
              <w:rPr>
                <w:rFonts w:ascii="Sylfaen" w:hAnsi="Sylfaen"/>
                <w:sz w:val="24"/>
                <w:szCs w:val="24"/>
                <w:lang w:val="ka-GE"/>
              </w:rPr>
              <w:t xml:space="preserve"> ვერანაირად </w:t>
            </w:r>
            <w:r w:rsidR="00DC52F9">
              <w:rPr>
                <w:rFonts w:ascii="Sylfaen" w:hAnsi="Sylfaen"/>
                <w:sz w:val="24"/>
                <w:szCs w:val="24"/>
                <w:lang w:val="ka-GE"/>
              </w:rPr>
              <w:t xml:space="preserve">ვერ </w:t>
            </w:r>
            <w:r w:rsidRPr="00C7508A">
              <w:rPr>
                <w:rFonts w:ascii="Sylfaen" w:hAnsi="Sylfaen"/>
                <w:sz w:val="24"/>
                <w:szCs w:val="24"/>
                <w:lang w:val="ka-GE"/>
              </w:rPr>
              <w:t>გაამართლებს მოსარჩელეებისთვის მადისკრედიტ</w:t>
            </w:r>
            <w:r w:rsidR="00DC52F9">
              <w:rPr>
                <w:rFonts w:ascii="Sylfaen" w:hAnsi="Sylfaen"/>
                <w:sz w:val="24"/>
                <w:szCs w:val="24"/>
                <w:lang w:val="ka-GE"/>
              </w:rPr>
              <w:t>ე</w:t>
            </w:r>
            <w:r w:rsidRPr="00C7508A">
              <w:rPr>
                <w:rFonts w:ascii="Sylfaen" w:hAnsi="Sylfaen"/>
                <w:sz w:val="24"/>
                <w:szCs w:val="24"/>
                <w:lang w:val="ka-GE"/>
              </w:rPr>
              <w:t>ბელ</w:t>
            </w:r>
            <w:r w:rsidR="00DC52F9">
              <w:rPr>
                <w:rFonts w:ascii="Sylfaen" w:hAnsi="Sylfaen"/>
                <w:sz w:val="24"/>
                <w:szCs w:val="24"/>
                <w:lang w:val="ka-GE"/>
              </w:rPr>
              <w:t>ი, ღირსების შემლახველი</w:t>
            </w:r>
            <w:r w:rsidRPr="00C7508A">
              <w:rPr>
                <w:rFonts w:ascii="Sylfaen" w:hAnsi="Sylfaen"/>
                <w:sz w:val="24"/>
                <w:szCs w:val="24"/>
                <w:lang w:val="ka-GE"/>
              </w:rPr>
              <w:t xml:space="preserve"> რეესტრის შექმნას და მასში რეგისტრაციის ვალდებულების დაკისრებას</w:t>
            </w:r>
            <w:r w:rsidR="0081389E">
              <w:rPr>
                <w:rFonts w:ascii="Sylfaen" w:hAnsi="Sylfaen"/>
                <w:sz w:val="24"/>
                <w:szCs w:val="24"/>
                <w:lang w:val="ka-GE"/>
              </w:rPr>
              <w:t>;</w:t>
            </w:r>
          </w:p>
          <w:p w14:paraId="43082200" w14:textId="77777777" w:rsidR="00E87CA3" w:rsidRDefault="00E87CA3" w:rsidP="00E87CA3">
            <w:pPr>
              <w:pStyle w:val="a5"/>
              <w:ind w:right="-18"/>
              <w:jc w:val="both"/>
              <w:rPr>
                <w:rFonts w:ascii="Sylfaen" w:hAnsi="Sylfaen"/>
                <w:sz w:val="24"/>
                <w:szCs w:val="24"/>
                <w:lang w:val="ka-GE"/>
              </w:rPr>
            </w:pPr>
          </w:p>
          <w:p w14:paraId="528F5399" w14:textId="0DD5F0D9" w:rsidR="00E87CA3" w:rsidRDefault="00E87CA3" w:rsidP="00E96781">
            <w:pPr>
              <w:pStyle w:val="a5"/>
              <w:numPr>
                <w:ilvl w:val="0"/>
                <w:numId w:val="31"/>
              </w:numPr>
              <w:ind w:right="-18"/>
              <w:jc w:val="both"/>
              <w:rPr>
                <w:rFonts w:ascii="Sylfaen" w:hAnsi="Sylfaen"/>
                <w:sz w:val="24"/>
                <w:szCs w:val="24"/>
                <w:lang w:val="ka-GE"/>
              </w:rPr>
            </w:pPr>
            <w:r w:rsidRPr="00E87CA3">
              <w:rPr>
                <w:rFonts w:ascii="Sylfaen" w:hAnsi="Sylfaen"/>
                <w:sz w:val="24"/>
                <w:szCs w:val="24"/>
                <w:lang w:val="ka-GE"/>
              </w:rPr>
              <w:t>„უცხოური გავლენის გამჭვირვალობის შესახებ” საქართველოს კანონის მე-4 მუხლის</w:t>
            </w:r>
            <w:r>
              <w:rPr>
                <w:rFonts w:ascii="Sylfaen" w:hAnsi="Sylfaen"/>
                <w:sz w:val="24"/>
                <w:szCs w:val="24"/>
                <w:lang w:val="ka-GE"/>
              </w:rPr>
              <w:t xml:space="preserve"> მე-4 პუნქტი და ამავე კანონის მე-6 </w:t>
            </w:r>
            <w:r w:rsidR="00DC52F9">
              <w:rPr>
                <w:rFonts w:ascii="Sylfaen" w:hAnsi="Sylfaen"/>
                <w:sz w:val="24"/>
                <w:szCs w:val="24"/>
                <w:lang w:val="ka-GE"/>
              </w:rPr>
              <w:t>მ</w:t>
            </w:r>
            <w:r>
              <w:rPr>
                <w:rFonts w:ascii="Sylfaen" w:hAnsi="Sylfaen"/>
                <w:sz w:val="24"/>
                <w:szCs w:val="24"/>
                <w:lang w:val="ka-GE"/>
              </w:rPr>
              <w:t>უხლის 1</w:t>
            </w:r>
            <w:r w:rsidR="00DC52F9">
              <w:rPr>
                <w:rFonts w:ascii="Sylfaen" w:hAnsi="Sylfaen"/>
                <w:sz w:val="24"/>
                <w:szCs w:val="24"/>
                <w:lang w:val="ka-GE"/>
              </w:rPr>
              <w:t>-ელი</w:t>
            </w:r>
            <w:r>
              <w:rPr>
                <w:rFonts w:ascii="Sylfaen" w:hAnsi="Sylfaen"/>
                <w:sz w:val="24"/>
                <w:szCs w:val="24"/>
                <w:lang w:val="ka-GE"/>
              </w:rPr>
              <w:t xml:space="preserve"> პუნქტი, მე-7 მუხლის 1</w:t>
            </w:r>
            <w:r w:rsidR="00DC52F9">
              <w:rPr>
                <w:rFonts w:ascii="Sylfaen" w:hAnsi="Sylfaen"/>
                <w:sz w:val="24"/>
                <w:szCs w:val="24"/>
                <w:lang w:val="ka-GE"/>
              </w:rPr>
              <w:t>-ელი</w:t>
            </w:r>
            <w:r>
              <w:rPr>
                <w:rFonts w:ascii="Sylfaen" w:hAnsi="Sylfaen"/>
                <w:sz w:val="24"/>
                <w:szCs w:val="24"/>
                <w:lang w:val="ka-GE"/>
              </w:rPr>
              <w:t xml:space="preserve"> პუნქტი,  </w:t>
            </w:r>
            <w:r w:rsidRPr="00E87CA3">
              <w:rPr>
                <w:rFonts w:ascii="Sylfaen" w:hAnsi="Sylfaen"/>
                <w:sz w:val="24"/>
                <w:szCs w:val="24"/>
                <w:lang w:val="ka-GE"/>
              </w:rPr>
              <w:t>მე-8 მუხლის პირველი, მე-2, მე-3 და მე-5 პუნქტები</w:t>
            </w:r>
            <w:r>
              <w:rPr>
                <w:rFonts w:ascii="Sylfaen" w:hAnsi="Sylfaen"/>
                <w:sz w:val="24"/>
                <w:szCs w:val="24"/>
                <w:lang w:val="ka-GE"/>
              </w:rPr>
              <w:t xml:space="preserve"> </w:t>
            </w:r>
            <w:r w:rsidRPr="00E87CA3">
              <w:rPr>
                <w:rFonts w:ascii="Sylfaen" w:hAnsi="Sylfaen"/>
                <w:sz w:val="24"/>
                <w:szCs w:val="24"/>
                <w:lang w:val="ka-GE"/>
              </w:rPr>
              <w:t>ითვალისწინებ</w:t>
            </w:r>
            <w:r w:rsidR="00D270D7">
              <w:rPr>
                <w:rFonts w:ascii="Sylfaen" w:hAnsi="Sylfaen"/>
                <w:sz w:val="24"/>
                <w:szCs w:val="24"/>
                <w:lang w:val="ka-GE"/>
              </w:rPr>
              <w:t>ენ</w:t>
            </w:r>
            <w:r w:rsidRPr="00E87CA3">
              <w:rPr>
                <w:rFonts w:ascii="Sylfaen" w:hAnsi="Sylfaen"/>
                <w:sz w:val="24"/>
                <w:szCs w:val="24"/>
                <w:lang w:val="ka-GE"/>
              </w:rPr>
              <w:t xml:space="preserve"> ორგანიზაციის მონიტორინგის შესაძლებლობას და ამ პროცესში</w:t>
            </w:r>
            <w:r w:rsidR="00D270D7">
              <w:rPr>
                <w:rFonts w:ascii="Sylfaen" w:hAnsi="Sylfaen"/>
                <w:sz w:val="24"/>
                <w:szCs w:val="24"/>
                <w:lang w:val="ka-GE"/>
              </w:rPr>
              <w:t xml:space="preserve"> </w:t>
            </w:r>
            <w:r w:rsidRPr="00E87CA3">
              <w:rPr>
                <w:rFonts w:ascii="Sylfaen" w:hAnsi="Sylfaen"/>
                <w:sz w:val="24"/>
                <w:szCs w:val="24"/>
                <w:lang w:val="ka-GE"/>
              </w:rPr>
              <w:t>საქართველოს იუსტიციის სამინისტროს ანიჭებს პერსონალური</w:t>
            </w:r>
            <w:r w:rsidR="00D270D7">
              <w:rPr>
                <w:rFonts w:ascii="Sylfaen" w:hAnsi="Sylfaen"/>
                <w:sz w:val="24"/>
                <w:szCs w:val="24"/>
                <w:lang w:val="ka-GE"/>
              </w:rPr>
              <w:t xml:space="preserve"> მონაცემების</w:t>
            </w:r>
            <w:r w:rsidRPr="00E87CA3">
              <w:rPr>
                <w:rFonts w:ascii="Sylfaen" w:hAnsi="Sylfaen"/>
                <w:sz w:val="24"/>
                <w:szCs w:val="24"/>
                <w:lang w:val="ka-GE"/>
              </w:rPr>
              <w:t>, მათ შორის</w:t>
            </w:r>
            <w:r w:rsidR="00D270D7">
              <w:rPr>
                <w:rFonts w:ascii="Sylfaen" w:hAnsi="Sylfaen"/>
                <w:sz w:val="24"/>
                <w:szCs w:val="24"/>
                <w:lang w:val="ka-GE"/>
              </w:rPr>
              <w:t>,</w:t>
            </w:r>
            <w:r w:rsidRPr="00E87CA3">
              <w:rPr>
                <w:rFonts w:ascii="Sylfaen" w:hAnsi="Sylfaen"/>
                <w:sz w:val="24"/>
                <w:szCs w:val="24"/>
                <w:lang w:val="ka-GE"/>
              </w:rPr>
              <w:t xml:space="preserve"> განსაკუთრებული კატეგორიის პერსონალური მონაცემების მოძიების, ნებისმიერი სუბიექტისგან გამოთხოვის უფლებამოსილებას</w:t>
            </w:r>
            <w:r>
              <w:rPr>
                <w:rFonts w:ascii="Sylfaen" w:hAnsi="Sylfaen"/>
                <w:sz w:val="24"/>
                <w:szCs w:val="24"/>
                <w:lang w:val="ka-GE"/>
              </w:rPr>
              <w:t>. კანონი</w:t>
            </w:r>
            <w:r w:rsidR="00D270D7">
              <w:rPr>
                <w:rFonts w:ascii="Sylfaen" w:hAnsi="Sylfaen"/>
                <w:sz w:val="24"/>
                <w:szCs w:val="24"/>
                <w:lang w:val="ka-GE"/>
              </w:rPr>
              <w:t>ს</w:t>
            </w:r>
            <w:r>
              <w:rPr>
                <w:rFonts w:ascii="Sylfaen" w:hAnsi="Sylfaen"/>
                <w:sz w:val="24"/>
                <w:szCs w:val="24"/>
                <w:lang w:val="ka-GE"/>
              </w:rPr>
              <w:t xml:space="preserve"> ჩანაწერი იმდენად ფართოა, რომ უფლებამოსილ პირს ანიჭებს</w:t>
            </w:r>
            <w:r w:rsidR="00E96781">
              <w:rPr>
                <w:rFonts w:ascii="Sylfaen" w:hAnsi="Sylfaen"/>
                <w:sz w:val="24"/>
                <w:szCs w:val="24"/>
                <w:lang w:val="ka-GE"/>
              </w:rPr>
              <w:t xml:space="preserve"> პრაქტიკულად ყველა სახის ინფორმაციის/დოკუმენტაციის მიღების შესაძლებლობას, მათ შორის</w:t>
            </w:r>
            <w:r w:rsidR="00DC52F9">
              <w:rPr>
                <w:rFonts w:ascii="Sylfaen" w:hAnsi="Sylfaen"/>
                <w:sz w:val="24"/>
                <w:szCs w:val="24"/>
                <w:lang w:val="ka-GE"/>
              </w:rPr>
              <w:t>,</w:t>
            </w:r>
            <w:r w:rsidR="00E96781">
              <w:rPr>
                <w:rFonts w:ascii="Sylfaen" w:hAnsi="Sylfaen"/>
                <w:sz w:val="24"/>
                <w:szCs w:val="24"/>
                <w:lang w:val="ka-GE"/>
              </w:rPr>
              <w:t xml:space="preserve"> იმ პირების/წყაროების/რესპო</w:t>
            </w:r>
            <w:r w:rsidR="00DC52F9">
              <w:rPr>
                <w:rFonts w:ascii="Sylfaen" w:hAnsi="Sylfaen"/>
                <w:sz w:val="24"/>
                <w:szCs w:val="24"/>
                <w:lang w:val="ka-GE"/>
              </w:rPr>
              <w:t>ნ</w:t>
            </w:r>
            <w:r w:rsidR="00E96781">
              <w:rPr>
                <w:rFonts w:ascii="Sylfaen" w:hAnsi="Sylfaen"/>
                <w:sz w:val="24"/>
                <w:szCs w:val="24"/>
                <w:lang w:val="ka-GE"/>
              </w:rPr>
              <w:t>დენტების შესახებ</w:t>
            </w:r>
            <w:r w:rsidR="00B50C66">
              <w:rPr>
                <w:rFonts w:ascii="Sylfaen" w:hAnsi="Sylfaen"/>
                <w:sz w:val="24"/>
                <w:szCs w:val="24"/>
                <w:lang w:val="ka-GE"/>
              </w:rPr>
              <w:t xml:space="preserve"> ინფორმაციის</w:t>
            </w:r>
            <w:r w:rsidR="00E96781">
              <w:rPr>
                <w:rFonts w:ascii="Sylfaen" w:hAnsi="Sylfaen"/>
                <w:sz w:val="24"/>
                <w:szCs w:val="24"/>
                <w:lang w:val="ka-GE"/>
              </w:rPr>
              <w:t>, რომლებმაც მოსარჩელეებს ინფორმაცია/დოკუმენტაცია</w:t>
            </w:r>
            <w:r w:rsidR="00B50C66">
              <w:rPr>
                <w:rFonts w:ascii="Sylfaen" w:hAnsi="Sylfaen"/>
                <w:sz w:val="24"/>
                <w:szCs w:val="24"/>
                <w:lang w:val="ka-GE"/>
              </w:rPr>
              <w:t>/სამხილები</w:t>
            </w:r>
            <w:r w:rsidR="00E96781">
              <w:rPr>
                <w:rFonts w:ascii="Sylfaen" w:hAnsi="Sylfaen"/>
                <w:sz w:val="24"/>
                <w:szCs w:val="24"/>
                <w:lang w:val="ka-GE"/>
              </w:rPr>
              <w:t xml:space="preserve"> მიაწოდეს კონფიდენციალობის გა</w:t>
            </w:r>
            <w:r w:rsidR="00D270D7">
              <w:rPr>
                <w:rFonts w:ascii="Sylfaen" w:hAnsi="Sylfaen"/>
                <w:sz w:val="24"/>
                <w:szCs w:val="24"/>
                <w:lang w:val="ka-GE"/>
              </w:rPr>
              <w:t>რ</w:t>
            </w:r>
            <w:r w:rsidR="00E96781">
              <w:rPr>
                <w:rFonts w:ascii="Sylfaen" w:hAnsi="Sylfaen"/>
                <w:sz w:val="24"/>
                <w:szCs w:val="24"/>
                <w:lang w:val="ka-GE"/>
              </w:rPr>
              <w:t>ანტიით. სადა</w:t>
            </w:r>
            <w:r w:rsidR="00D270D7">
              <w:rPr>
                <w:rFonts w:ascii="Sylfaen" w:hAnsi="Sylfaen"/>
                <w:sz w:val="24"/>
                <w:szCs w:val="24"/>
                <w:lang w:val="ka-GE"/>
              </w:rPr>
              <w:t>ვ</w:t>
            </w:r>
            <w:r w:rsidR="00E96781">
              <w:rPr>
                <w:rFonts w:ascii="Sylfaen" w:hAnsi="Sylfaen"/>
                <w:sz w:val="24"/>
                <w:szCs w:val="24"/>
                <w:lang w:val="ka-GE"/>
              </w:rPr>
              <w:t xml:space="preserve">ო მუხლებითა და პუნქტებით ილახება მოსარჩელეების </w:t>
            </w:r>
            <w:r w:rsidR="00D270D7">
              <w:rPr>
                <w:rFonts w:ascii="Sylfaen" w:hAnsi="Sylfaen"/>
                <w:sz w:val="24"/>
                <w:szCs w:val="24"/>
                <w:lang w:val="ka-GE"/>
              </w:rPr>
              <w:t>(</w:t>
            </w:r>
            <w:r w:rsidR="00E96781">
              <w:rPr>
                <w:rFonts w:ascii="Sylfaen" w:hAnsi="Sylfaen"/>
                <w:sz w:val="24"/>
                <w:szCs w:val="24"/>
                <w:lang w:val="ka-GE"/>
              </w:rPr>
              <w:t>როგორც მედიაორგანიზაციების</w:t>
            </w:r>
            <w:r w:rsidR="00D270D7">
              <w:rPr>
                <w:rFonts w:ascii="Sylfaen" w:hAnsi="Sylfaen"/>
                <w:sz w:val="24"/>
                <w:szCs w:val="24"/>
                <w:lang w:val="ka-GE"/>
              </w:rPr>
              <w:t>) და</w:t>
            </w:r>
            <w:r w:rsidR="00E96781">
              <w:rPr>
                <w:rFonts w:ascii="Sylfaen" w:hAnsi="Sylfaen"/>
                <w:sz w:val="24"/>
                <w:szCs w:val="24"/>
                <w:lang w:val="ka-GE"/>
              </w:rPr>
              <w:t xml:space="preserve"> ჟურნალისტების უფლება</w:t>
            </w:r>
            <w:r w:rsidR="00E96781" w:rsidRPr="00E96781">
              <w:rPr>
                <w:rFonts w:ascii="Sylfaen" w:hAnsi="Sylfaen"/>
                <w:sz w:val="24"/>
                <w:szCs w:val="24"/>
                <w:lang w:val="ka-GE"/>
              </w:rPr>
              <w:t xml:space="preserve">, </w:t>
            </w:r>
            <w:r w:rsidR="00E96781">
              <w:rPr>
                <w:rFonts w:ascii="Sylfaen" w:hAnsi="Sylfaen"/>
                <w:sz w:val="24"/>
                <w:szCs w:val="24"/>
                <w:lang w:val="ka-GE"/>
              </w:rPr>
              <w:t>დაიცვან</w:t>
            </w:r>
            <w:r w:rsidR="00E96781" w:rsidRPr="00E96781">
              <w:rPr>
                <w:rFonts w:ascii="Sylfaen" w:hAnsi="Sylfaen"/>
                <w:sz w:val="24"/>
                <w:szCs w:val="24"/>
                <w:lang w:val="ka-GE"/>
              </w:rPr>
              <w:t xml:space="preserve"> ინფორმაციის წყაროს </w:t>
            </w:r>
            <w:r w:rsidR="00D270D7" w:rsidRPr="00E96781">
              <w:rPr>
                <w:rFonts w:ascii="Sylfaen" w:hAnsi="Sylfaen"/>
                <w:sz w:val="24"/>
                <w:szCs w:val="24"/>
                <w:lang w:val="ka-GE"/>
              </w:rPr>
              <w:t>საიდუმლოება</w:t>
            </w:r>
            <w:r w:rsidR="00E96781" w:rsidRPr="00E96781">
              <w:rPr>
                <w:rFonts w:ascii="Sylfaen" w:hAnsi="Sylfaen"/>
                <w:sz w:val="24"/>
                <w:szCs w:val="24"/>
                <w:lang w:val="ka-GE"/>
              </w:rPr>
              <w:t xml:space="preserve"> და საკუთარი </w:t>
            </w:r>
            <w:r w:rsidR="00D270D7">
              <w:rPr>
                <w:rFonts w:ascii="Sylfaen" w:hAnsi="Sylfaen"/>
                <w:sz w:val="24"/>
                <w:szCs w:val="24"/>
                <w:lang w:val="ka-GE"/>
              </w:rPr>
              <w:t>შეხედულების</w:t>
            </w:r>
            <w:r w:rsidR="00E96781" w:rsidRPr="00E96781">
              <w:rPr>
                <w:rFonts w:ascii="Sylfaen" w:hAnsi="Sylfaen"/>
                <w:sz w:val="24"/>
                <w:szCs w:val="24"/>
                <w:lang w:val="ka-GE"/>
              </w:rPr>
              <w:t xml:space="preserve"> შესაბამისად მიიღო</w:t>
            </w:r>
            <w:r w:rsidR="00D270D7">
              <w:rPr>
                <w:rFonts w:ascii="Sylfaen" w:hAnsi="Sylfaen"/>
                <w:sz w:val="24"/>
                <w:szCs w:val="24"/>
                <w:lang w:val="ka-GE"/>
              </w:rPr>
              <w:t>ნ</w:t>
            </w:r>
            <w:r w:rsidR="00E96781" w:rsidRPr="00E96781">
              <w:rPr>
                <w:rFonts w:ascii="Sylfaen" w:hAnsi="Sylfaen"/>
                <w:sz w:val="24"/>
                <w:szCs w:val="24"/>
                <w:lang w:val="ka-GE"/>
              </w:rPr>
              <w:t xml:space="preserve"> სარედაქციო გადაწყვეტილებები</w:t>
            </w:r>
            <w:r w:rsidR="0081389E">
              <w:rPr>
                <w:rFonts w:ascii="Sylfaen" w:hAnsi="Sylfaen"/>
                <w:sz w:val="24"/>
                <w:szCs w:val="24"/>
                <w:lang w:val="ka-GE"/>
              </w:rPr>
              <w:t>;</w:t>
            </w:r>
          </w:p>
          <w:p w14:paraId="5B637CC0" w14:textId="77777777" w:rsidR="009A6C3A" w:rsidRDefault="009A6C3A" w:rsidP="009A6C3A">
            <w:pPr>
              <w:pStyle w:val="a5"/>
              <w:ind w:right="-18"/>
              <w:jc w:val="both"/>
              <w:rPr>
                <w:rFonts w:ascii="Sylfaen" w:hAnsi="Sylfaen"/>
                <w:sz w:val="24"/>
                <w:szCs w:val="24"/>
                <w:lang w:val="ka-GE"/>
              </w:rPr>
            </w:pPr>
          </w:p>
          <w:p w14:paraId="4BAF3F8C" w14:textId="0915A231" w:rsidR="009A6C3A" w:rsidRDefault="004C6C7B" w:rsidP="004C6C7B">
            <w:pPr>
              <w:pStyle w:val="a5"/>
              <w:numPr>
                <w:ilvl w:val="0"/>
                <w:numId w:val="31"/>
              </w:numPr>
              <w:ind w:right="-18"/>
              <w:jc w:val="both"/>
              <w:rPr>
                <w:rFonts w:ascii="Sylfaen" w:hAnsi="Sylfaen"/>
                <w:sz w:val="24"/>
                <w:szCs w:val="24"/>
                <w:lang w:val="ka-GE"/>
              </w:rPr>
            </w:pPr>
            <w:r w:rsidRPr="004C6C7B">
              <w:rPr>
                <w:rFonts w:ascii="Sylfaen" w:hAnsi="Sylfaen"/>
                <w:sz w:val="24"/>
                <w:szCs w:val="24"/>
                <w:lang w:val="ka-GE"/>
              </w:rPr>
              <w:t>„უცხოური გავლენის გამჭვირვალობის შესახებ” საქართველოს კანონის  მე-9 მუხლის პირველი, მე-2, მე-3 და მე-4 პუნქტები</w:t>
            </w:r>
            <w:r w:rsidR="00BC3D47">
              <w:rPr>
                <w:rFonts w:ascii="Sylfaen" w:hAnsi="Sylfaen"/>
                <w:sz w:val="24"/>
                <w:szCs w:val="24"/>
                <w:lang w:val="ka-GE"/>
              </w:rPr>
              <w:t xml:space="preserve"> </w:t>
            </w:r>
            <w:r w:rsidRPr="004C6C7B">
              <w:rPr>
                <w:rFonts w:ascii="Sylfaen" w:hAnsi="Sylfaen"/>
                <w:sz w:val="24"/>
                <w:szCs w:val="24"/>
                <w:lang w:val="ka-GE"/>
              </w:rPr>
              <w:t>ითვალისწინებს ზემო</w:t>
            </w:r>
            <w:r w:rsidR="00BC3D47">
              <w:rPr>
                <w:rFonts w:ascii="Sylfaen" w:hAnsi="Sylfaen"/>
                <w:sz w:val="24"/>
                <w:szCs w:val="24"/>
                <w:lang w:val="ka-GE"/>
              </w:rPr>
              <w:t xml:space="preserve">თ </w:t>
            </w:r>
            <w:r w:rsidRPr="004C6C7B">
              <w:rPr>
                <w:rFonts w:ascii="Sylfaen" w:hAnsi="Sylfaen"/>
                <w:sz w:val="24"/>
                <w:szCs w:val="24"/>
                <w:lang w:val="ka-GE"/>
              </w:rPr>
              <w:t>აღწერილ</w:t>
            </w:r>
            <w:r w:rsidR="00BC3D47">
              <w:rPr>
                <w:rFonts w:ascii="Sylfaen" w:hAnsi="Sylfaen"/>
                <w:sz w:val="24"/>
                <w:szCs w:val="24"/>
                <w:lang w:val="ka-GE"/>
              </w:rPr>
              <w:t>ი სხვადასხვა</w:t>
            </w:r>
            <w:r w:rsidRPr="004C6C7B">
              <w:rPr>
                <w:rFonts w:ascii="Sylfaen" w:hAnsi="Sylfaen"/>
                <w:sz w:val="24"/>
                <w:szCs w:val="24"/>
                <w:lang w:val="ka-GE"/>
              </w:rPr>
              <w:t xml:space="preserve"> ვალდებულე</w:t>
            </w:r>
            <w:r w:rsidR="00BC3D47">
              <w:rPr>
                <w:rFonts w:ascii="Sylfaen" w:hAnsi="Sylfaen"/>
                <w:sz w:val="24"/>
                <w:szCs w:val="24"/>
                <w:lang w:val="ka-GE"/>
              </w:rPr>
              <w:t>ბის</w:t>
            </w:r>
            <w:r w:rsidRPr="004C6C7B">
              <w:rPr>
                <w:rFonts w:ascii="Sylfaen" w:hAnsi="Sylfaen"/>
                <w:sz w:val="24"/>
                <w:szCs w:val="24"/>
                <w:lang w:val="ka-GE"/>
              </w:rPr>
              <w:t xml:space="preserve"> დარღვევისთვის შესაბამის ადმინისტრაციულ პასუხისმგებლობას</w:t>
            </w:r>
            <w:r w:rsidR="00BC3D47">
              <w:rPr>
                <w:rFonts w:ascii="Sylfaen" w:hAnsi="Sylfaen"/>
                <w:sz w:val="24"/>
                <w:szCs w:val="24"/>
                <w:lang w:val="ka-GE"/>
              </w:rPr>
              <w:t>,</w:t>
            </w:r>
            <w:r w:rsidRPr="004C6C7B">
              <w:rPr>
                <w:rFonts w:ascii="Sylfaen" w:hAnsi="Sylfaen"/>
                <w:sz w:val="24"/>
                <w:szCs w:val="24"/>
                <w:lang w:val="ka-GE"/>
              </w:rPr>
              <w:t xml:space="preserve"> განსაკუთრებით მაღალი ოდენობის ფულადი ჯარიმ</w:t>
            </w:r>
            <w:r w:rsidR="003D3D10">
              <w:rPr>
                <w:rFonts w:ascii="Sylfaen" w:hAnsi="Sylfaen"/>
                <w:sz w:val="24"/>
                <w:szCs w:val="24"/>
                <w:lang w:val="ka-GE"/>
              </w:rPr>
              <w:t xml:space="preserve">ებით. </w:t>
            </w:r>
            <w:r w:rsidRPr="004C6C7B">
              <w:rPr>
                <w:rFonts w:ascii="Sylfaen" w:hAnsi="Sylfaen"/>
                <w:sz w:val="24"/>
                <w:szCs w:val="24"/>
                <w:lang w:val="ka-GE"/>
              </w:rPr>
              <w:t xml:space="preserve">მოსარჩელეები </w:t>
            </w:r>
            <w:r w:rsidR="003D3D10">
              <w:rPr>
                <w:rFonts w:ascii="Sylfaen" w:hAnsi="Sylfaen"/>
                <w:sz w:val="24"/>
                <w:szCs w:val="24"/>
                <w:lang w:val="ka-GE"/>
              </w:rPr>
              <w:t xml:space="preserve">საერთაშორისო და ადგილობრივი დონორი ორგანიზაციებისგან </w:t>
            </w:r>
            <w:r w:rsidRPr="004C6C7B">
              <w:rPr>
                <w:rFonts w:ascii="Sylfaen" w:hAnsi="Sylfaen"/>
                <w:sz w:val="24"/>
                <w:szCs w:val="24"/>
                <w:lang w:val="ka-GE"/>
              </w:rPr>
              <w:t xml:space="preserve">დაფინანსებას იღებენ პროექტების </w:t>
            </w:r>
            <w:r w:rsidR="003D3D10">
              <w:rPr>
                <w:rFonts w:ascii="Sylfaen" w:hAnsi="Sylfaen"/>
                <w:sz w:val="24"/>
                <w:szCs w:val="24"/>
                <w:lang w:val="ka-GE"/>
              </w:rPr>
              <w:t xml:space="preserve">სახით, </w:t>
            </w:r>
            <w:r w:rsidRPr="004C6C7B">
              <w:rPr>
                <w:rFonts w:ascii="Sylfaen" w:hAnsi="Sylfaen"/>
                <w:sz w:val="24"/>
                <w:szCs w:val="24"/>
                <w:lang w:val="ka-GE"/>
              </w:rPr>
              <w:t xml:space="preserve">აღნიშნული პრაქტიკულად მათ </w:t>
            </w:r>
            <w:r w:rsidR="00C64F93">
              <w:rPr>
                <w:rFonts w:ascii="Sylfaen" w:hAnsi="Sylfaen"/>
                <w:sz w:val="24"/>
                <w:szCs w:val="24"/>
                <w:lang w:val="ka-GE"/>
              </w:rPr>
              <w:t>ძირითად</w:t>
            </w:r>
            <w:r w:rsidRPr="004C6C7B">
              <w:rPr>
                <w:rFonts w:ascii="Sylfaen" w:hAnsi="Sylfaen"/>
                <w:sz w:val="24"/>
                <w:szCs w:val="24"/>
                <w:lang w:val="ka-GE"/>
              </w:rPr>
              <w:t xml:space="preserve"> შემოსავალს წარმოადგენს. საგამოძიებო </w:t>
            </w:r>
            <w:r w:rsidR="003D3D10">
              <w:rPr>
                <w:rFonts w:ascii="Sylfaen" w:hAnsi="Sylfaen"/>
                <w:sz w:val="24"/>
                <w:szCs w:val="24"/>
                <w:lang w:val="ka-GE"/>
              </w:rPr>
              <w:t xml:space="preserve">ჟურნალისტიკის, </w:t>
            </w:r>
            <w:r w:rsidRPr="004C6C7B">
              <w:rPr>
                <w:rFonts w:ascii="Sylfaen" w:hAnsi="Sylfaen"/>
                <w:sz w:val="24"/>
                <w:szCs w:val="24"/>
                <w:lang w:val="ka-GE"/>
              </w:rPr>
              <w:t xml:space="preserve">ხელისუფლების </w:t>
            </w:r>
            <w:r w:rsidR="003D3D10">
              <w:rPr>
                <w:rFonts w:ascii="Sylfaen" w:hAnsi="Sylfaen"/>
                <w:sz w:val="24"/>
                <w:szCs w:val="24"/>
                <w:lang w:val="ka-GE"/>
              </w:rPr>
              <w:t xml:space="preserve">პირველი პირების ან სხვა </w:t>
            </w:r>
            <w:r w:rsidRPr="004C6C7B">
              <w:rPr>
                <w:rFonts w:ascii="Sylfaen" w:hAnsi="Sylfaen"/>
                <w:sz w:val="24"/>
                <w:szCs w:val="24"/>
                <w:lang w:val="ka-GE"/>
              </w:rPr>
              <w:t xml:space="preserve">მაღალჩინოსნების შესაძლო დანაშაულებრივ საქმიანობაში მხილების </w:t>
            </w:r>
            <w:r w:rsidR="003D3D10">
              <w:rPr>
                <w:rFonts w:ascii="Sylfaen" w:hAnsi="Sylfaen"/>
                <w:sz w:val="24"/>
                <w:szCs w:val="24"/>
                <w:lang w:val="ka-GE"/>
              </w:rPr>
              <w:t xml:space="preserve">გამო, </w:t>
            </w:r>
            <w:r w:rsidRPr="004C6C7B">
              <w:rPr>
                <w:rFonts w:ascii="Sylfaen" w:hAnsi="Sylfaen"/>
                <w:sz w:val="24"/>
                <w:szCs w:val="24"/>
                <w:lang w:val="ka-GE"/>
              </w:rPr>
              <w:t>მოსარჩელე</w:t>
            </w:r>
            <w:r w:rsidR="003D3D10">
              <w:rPr>
                <w:rFonts w:ascii="Sylfaen" w:hAnsi="Sylfaen"/>
                <w:sz w:val="24"/>
                <w:szCs w:val="24"/>
                <w:lang w:val="ka-GE"/>
              </w:rPr>
              <w:t xml:space="preserve">ებს ისედაც არ აქვთ სარეკლამო შემოსავალი. პოტენციური დამკვეთები თავს არიდებენ ასეთ მედიებთან თანამშრომლობას, </w:t>
            </w:r>
            <w:r w:rsidR="00D270D7" w:rsidRPr="00D270D7">
              <w:rPr>
                <w:rFonts w:ascii="Sylfaen" w:hAnsi="Sylfaen"/>
                <w:sz w:val="24"/>
                <w:szCs w:val="24"/>
                <w:lang w:val="ka-GE"/>
              </w:rPr>
              <w:t>ხელისუფლებ</w:t>
            </w:r>
            <w:r w:rsidR="003D3D10">
              <w:rPr>
                <w:rFonts w:ascii="Sylfaen" w:hAnsi="Sylfaen"/>
                <w:sz w:val="24"/>
                <w:szCs w:val="24"/>
                <w:lang w:val="ka-GE"/>
              </w:rPr>
              <w:t xml:space="preserve">ისგან მოსალოდნელი წნეხის შიშით. </w:t>
            </w:r>
            <w:r w:rsidRPr="004C6C7B">
              <w:rPr>
                <w:rFonts w:ascii="Sylfaen" w:hAnsi="Sylfaen"/>
                <w:sz w:val="24"/>
                <w:szCs w:val="24"/>
                <w:lang w:val="ka-GE"/>
              </w:rPr>
              <w:t>საერთაშორისო დონორებისგან მიღებული რესურსების გამოყენება მოსარჩელეებს მხოლოდ პროექტ</w:t>
            </w:r>
            <w:r w:rsidR="00D270D7">
              <w:rPr>
                <w:rFonts w:ascii="Sylfaen" w:hAnsi="Sylfaen"/>
                <w:sz w:val="24"/>
                <w:szCs w:val="24"/>
                <w:lang w:val="ka-GE"/>
              </w:rPr>
              <w:t>ით განსაზღვრული</w:t>
            </w:r>
            <w:r w:rsidRPr="004C6C7B">
              <w:rPr>
                <w:rFonts w:ascii="Sylfaen" w:hAnsi="Sylfaen"/>
                <w:sz w:val="24"/>
                <w:szCs w:val="24"/>
                <w:lang w:val="ka-GE"/>
              </w:rPr>
              <w:t xml:space="preserve"> მიზნების მისაღწევად, წინასწარ დამტკიცებული ბიუჯეტი</w:t>
            </w:r>
            <w:r w:rsidR="00D270D7">
              <w:rPr>
                <w:rFonts w:ascii="Sylfaen" w:hAnsi="Sylfaen"/>
                <w:sz w:val="24"/>
                <w:szCs w:val="24"/>
                <w:lang w:val="ka-GE"/>
              </w:rPr>
              <w:t>ს შესაბამისად</w:t>
            </w:r>
            <w:r w:rsidRPr="004C6C7B">
              <w:rPr>
                <w:rFonts w:ascii="Sylfaen" w:hAnsi="Sylfaen"/>
                <w:sz w:val="24"/>
                <w:szCs w:val="24"/>
                <w:lang w:val="ka-GE"/>
              </w:rPr>
              <w:t xml:space="preserve"> შეუძლიათ. მეტიც, საპროექტო</w:t>
            </w:r>
            <w:r w:rsidR="003D3D10">
              <w:rPr>
                <w:rFonts w:ascii="Sylfaen" w:hAnsi="Sylfaen"/>
                <w:sz w:val="24"/>
                <w:szCs w:val="24"/>
                <w:lang w:val="ka-GE"/>
              </w:rPr>
              <w:t>/საგრანტო</w:t>
            </w:r>
            <w:r w:rsidRPr="004C6C7B">
              <w:rPr>
                <w:rFonts w:ascii="Sylfaen" w:hAnsi="Sylfaen"/>
                <w:sz w:val="24"/>
                <w:szCs w:val="24"/>
                <w:lang w:val="ka-GE"/>
              </w:rPr>
              <w:t xml:space="preserve"> ხელშეკრულებ</w:t>
            </w:r>
            <w:r w:rsidR="003D3D10">
              <w:rPr>
                <w:rFonts w:ascii="Sylfaen" w:hAnsi="Sylfaen"/>
                <w:sz w:val="24"/>
                <w:szCs w:val="24"/>
                <w:lang w:val="ka-GE"/>
              </w:rPr>
              <w:t>ებ</w:t>
            </w:r>
            <w:r w:rsidRPr="004C6C7B">
              <w:rPr>
                <w:rFonts w:ascii="Sylfaen" w:hAnsi="Sylfaen"/>
                <w:sz w:val="24"/>
                <w:szCs w:val="24"/>
                <w:lang w:val="ka-GE"/>
              </w:rPr>
              <w:t xml:space="preserve">ით იკრძალება მიღებული </w:t>
            </w:r>
            <w:r w:rsidRPr="004C6C7B">
              <w:rPr>
                <w:rFonts w:ascii="Sylfaen" w:hAnsi="Sylfaen"/>
                <w:sz w:val="24"/>
                <w:szCs w:val="24"/>
                <w:lang w:val="ka-GE"/>
              </w:rPr>
              <w:lastRenderedPageBreak/>
              <w:t xml:space="preserve">ფინანსური სახსრების საჯაროსამართლებრივი პასუხისმგებლობის ზომისთვის </w:t>
            </w:r>
            <w:r w:rsidR="00B50C66">
              <w:rPr>
                <w:rFonts w:ascii="Sylfaen" w:hAnsi="Sylfaen"/>
                <w:sz w:val="24"/>
                <w:szCs w:val="24"/>
                <w:lang w:val="ka-GE"/>
              </w:rPr>
              <w:t>-</w:t>
            </w:r>
            <w:r w:rsidRPr="004C6C7B">
              <w:rPr>
                <w:rFonts w:ascii="Sylfaen" w:hAnsi="Sylfaen"/>
                <w:sz w:val="24"/>
                <w:szCs w:val="24"/>
                <w:lang w:val="ka-GE"/>
              </w:rPr>
              <w:t xml:space="preserve"> ჯარიმის გადასახდელად გამოყენება. ნათელია, რომ შეუსაბამოდ </w:t>
            </w:r>
            <w:r w:rsidR="002730AA">
              <w:rPr>
                <w:rFonts w:ascii="Sylfaen" w:hAnsi="Sylfaen"/>
                <w:sz w:val="24"/>
                <w:szCs w:val="24"/>
                <w:lang w:val="ka-GE"/>
              </w:rPr>
              <w:t>მაღ</w:t>
            </w:r>
            <w:r w:rsidRPr="004C6C7B">
              <w:rPr>
                <w:rFonts w:ascii="Sylfaen" w:hAnsi="Sylfaen"/>
                <w:sz w:val="24"/>
                <w:szCs w:val="24"/>
                <w:lang w:val="ka-GE"/>
              </w:rPr>
              <w:t>ალი ჯარიმები, რომ</w:t>
            </w:r>
            <w:r w:rsidR="00D270D7">
              <w:rPr>
                <w:rFonts w:ascii="Sylfaen" w:hAnsi="Sylfaen"/>
                <w:sz w:val="24"/>
                <w:szCs w:val="24"/>
                <w:lang w:val="ka-GE"/>
              </w:rPr>
              <w:t>ლებიც</w:t>
            </w:r>
            <w:r w:rsidRPr="004C6C7B">
              <w:rPr>
                <w:rFonts w:ascii="Sylfaen" w:hAnsi="Sylfaen"/>
                <w:sz w:val="24"/>
                <w:szCs w:val="24"/>
                <w:lang w:val="ka-GE"/>
              </w:rPr>
              <w:t xml:space="preserve"> გამოიყენება მოსარჩელეებისგან ისეთი ვალდებულებების შესასრულებლად, </w:t>
            </w:r>
            <w:r w:rsidR="003D3D10">
              <w:rPr>
                <w:rFonts w:ascii="Sylfaen" w:hAnsi="Sylfaen"/>
                <w:sz w:val="24"/>
                <w:szCs w:val="24"/>
                <w:lang w:val="ka-GE"/>
              </w:rPr>
              <w:t>რომლებიც</w:t>
            </w:r>
            <w:r w:rsidRPr="004C6C7B">
              <w:rPr>
                <w:rFonts w:ascii="Sylfaen" w:hAnsi="Sylfaen"/>
                <w:sz w:val="24"/>
                <w:szCs w:val="24"/>
                <w:lang w:val="ka-GE"/>
              </w:rPr>
              <w:t xml:space="preserve"> მათ კონსტიტუციით გარანტირებულ უფლებების არღვევს, საშუალო ან გრძელვადიან პერიოდში, აუცილებლად გამოწვევს მათი</w:t>
            </w:r>
            <w:r w:rsidR="00D270D7">
              <w:rPr>
                <w:rFonts w:ascii="Sylfaen" w:hAnsi="Sylfaen"/>
                <w:sz w:val="24"/>
                <w:szCs w:val="24"/>
                <w:lang w:val="ka-GE"/>
              </w:rPr>
              <w:t xml:space="preserve"> (მოსარჩელეების)</w:t>
            </w:r>
            <w:r w:rsidRPr="004C6C7B">
              <w:rPr>
                <w:rFonts w:ascii="Sylfaen" w:hAnsi="Sylfaen"/>
                <w:sz w:val="24"/>
                <w:szCs w:val="24"/>
                <w:lang w:val="ka-GE"/>
              </w:rPr>
              <w:t xml:space="preserve"> საქმიანობის შეწყვეტას</w:t>
            </w:r>
            <w:r w:rsidR="0081389E">
              <w:rPr>
                <w:rFonts w:ascii="Sylfaen" w:hAnsi="Sylfaen"/>
                <w:sz w:val="24"/>
                <w:szCs w:val="24"/>
                <w:lang w:val="ka-GE"/>
              </w:rPr>
              <w:t>;</w:t>
            </w:r>
          </w:p>
          <w:p w14:paraId="6EC0A8B9" w14:textId="77777777" w:rsidR="00FF2EBD" w:rsidRDefault="00FF2EBD" w:rsidP="00FF2EBD">
            <w:pPr>
              <w:pStyle w:val="a5"/>
              <w:ind w:right="-18"/>
              <w:jc w:val="both"/>
              <w:rPr>
                <w:rFonts w:ascii="Sylfaen" w:hAnsi="Sylfaen"/>
                <w:sz w:val="24"/>
                <w:szCs w:val="24"/>
                <w:lang w:val="ka-GE"/>
              </w:rPr>
            </w:pPr>
          </w:p>
          <w:p w14:paraId="441EFA0E" w14:textId="50D0A00C" w:rsidR="00FF2EBD" w:rsidRDefault="00D3117D" w:rsidP="00D3117D">
            <w:pPr>
              <w:pStyle w:val="a5"/>
              <w:numPr>
                <w:ilvl w:val="0"/>
                <w:numId w:val="31"/>
              </w:numPr>
              <w:ind w:right="-18"/>
              <w:jc w:val="both"/>
              <w:rPr>
                <w:rFonts w:ascii="Sylfaen" w:hAnsi="Sylfaen"/>
                <w:sz w:val="24"/>
                <w:szCs w:val="24"/>
                <w:lang w:val="ka-GE"/>
              </w:rPr>
            </w:pPr>
            <w:r w:rsidRPr="00D3117D">
              <w:rPr>
                <w:rFonts w:ascii="Sylfaen" w:hAnsi="Sylfaen"/>
                <w:sz w:val="24"/>
                <w:szCs w:val="24"/>
                <w:lang w:val="ka-GE"/>
              </w:rPr>
              <w:t xml:space="preserve">„უცხოური გავლენის გამჭვირვალობის შესახებ” საქართველოს კანონის მე-10 მუხლის მე-2 პუნქტი კანონის დროში მოქმედების საკითხს აწესრიგებს და მის ამოქმედებას ითვალისწინებს კანონის ძალაში შესვლამდე პერიოდში განხორციელებულ </w:t>
            </w:r>
            <w:r w:rsidR="00931717">
              <w:rPr>
                <w:rFonts w:ascii="Sylfaen" w:hAnsi="Sylfaen"/>
                <w:sz w:val="24"/>
                <w:szCs w:val="24"/>
                <w:lang w:val="ka-GE"/>
              </w:rPr>
              <w:t>საქმიანობებთან მიმართებითაც</w:t>
            </w:r>
            <w:r w:rsidRPr="00D3117D">
              <w:rPr>
                <w:rFonts w:ascii="Sylfaen" w:hAnsi="Sylfaen"/>
                <w:sz w:val="24"/>
                <w:szCs w:val="24"/>
                <w:lang w:val="ka-GE"/>
              </w:rPr>
              <w:t>. სადა</w:t>
            </w:r>
            <w:r w:rsidR="00931717">
              <w:rPr>
                <w:rFonts w:ascii="Sylfaen" w:hAnsi="Sylfaen"/>
                <w:sz w:val="24"/>
                <w:szCs w:val="24"/>
                <w:lang w:val="ka-GE"/>
              </w:rPr>
              <w:t>ვ</w:t>
            </w:r>
            <w:r w:rsidRPr="00D3117D">
              <w:rPr>
                <w:rFonts w:ascii="Sylfaen" w:hAnsi="Sylfaen"/>
                <w:sz w:val="24"/>
                <w:szCs w:val="24"/>
                <w:lang w:val="ka-GE"/>
              </w:rPr>
              <w:t>ო პუნქტი მოსარჩელეებს არ აძლევს არჩევანს, შესაძლებლობას და მათ ავტომატურად აქცევს მასტიგმატიზ</w:t>
            </w:r>
            <w:r w:rsidR="00C450A2">
              <w:rPr>
                <w:rFonts w:ascii="Sylfaen" w:hAnsi="Sylfaen"/>
                <w:sz w:val="24"/>
                <w:szCs w:val="24"/>
                <w:lang w:val="ka-GE"/>
              </w:rPr>
              <w:t>ე</w:t>
            </w:r>
            <w:r w:rsidRPr="00D3117D">
              <w:rPr>
                <w:rFonts w:ascii="Sylfaen" w:hAnsi="Sylfaen"/>
                <w:sz w:val="24"/>
                <w:szCs w:val="24"/>
                <w:lang w:val="ka-GE"/>
              </w:rPr>
              <w:t>ბელი</w:t>
            </w:r>
            <w:r w:rsidR="00F259DE">
              <w:rPr>
                <w:rFonts w:ascii="Sylfaen" w:hAnsi="Sylfaen"/>
                <w:sz w:val="24"/>
                <w:szCs w:val="24"/>
                <w:lang w:val="ka-GE"/>
              </w:rPr>
              <w:t xml:space="preserve"> </w:t>
            </w:r>
            <w:r w:rsidRPr="00D3117D">
              <w:rPr>
                <w:rFonts w:ascii="Sylfaen" w:hAnsi="Sylfaen"/>
                <w:sz w:val="24"/>
                <w:szCs w:val="24"/>
                <w:lang w:val="ka-GE"/>
              </w:rPr>
              <w:t>/</w:t>
            </w:r>
            <w:r w:rsidR="00931717">
              <w:rPr>
                <w:rFonts w:ascii="Sylfaen" w:hAnsi="Sylfaen"/>
                <w:sz w:val="24"/>
                <w:szCs w:val="24"/>
                <w:lang w:val="ka-GE"/>
              </w:rPr>
              <w:t xml:space="preserve"> </w:t>
            </w:r>
            <w:r w:rsidRPr="00D3117D">
              <w:rPr>
                <w:rFonts w:ascii="Sylfaen" w:hAnsi="Sylfaen"/>
                <w:sz w:val="24"/>
                <w:szCs w:val="24"/>
                <w:lang w:val="ka-GE"/>
              </w:rPr>
              <w:t>მადისკრედიტებელი „უცხოური ძალის ინტერესების გამტარებელ</w:t>
            </w:r>
            <w:r w:rsidR="00931717">
              <w:rPr>
                <w:rFonts w:ascii="Sylfaen" w:hAnsi="Sylfaen"/>
                <w:sz w:val="24"/>
                <w:szCs w:val="24"/>
                <w:lang w:val="ka-GE"/>
              </w:rPr>
              <w:t>ი</w:t>
            </w:r>
            <w:r w:rsidRPr="00D3117D">
              <w:rPr>
                <w:rFonts w:ascii="Sylfaen" w:hAnsi="Sylfaen"/>
                <w:sz w:val="24"/>
                <w:szCs w:val="24"/>
                <w:lang w:val="ka-GE"/>
              </w:rPr>
              <w:t xml:space="preserve"> ორგანიზაციის“ სტატუსის მატარებლად</w:t>
            </w:r>
            <w:r>
              <w:rPr>
                <w:rFonts w:ascii="Sylfaen" w:hAnsi="Sylfaen"/>
                <w:sz w:val="24"/>
                <w:szCs w:val="24"/>
                <w:lang w:val="ka-GE"/>
              </w:rPr>
              <w:t xml:space="preserve">. </w:t>
            </w:r>
          </w:p>
          <w:p w14:paraId="36A9F935" w14:textId="77777777" w:rsidR="006749BF" w:rsidRDefault="006749BF" w:rsidP="006749BF">
            <w:pPr>
              <w:pStyle w:val="a5"/>
              <w:ind w:right="-18"/>
              <w:jc w:val="both"/>
              <w:rPr>
                <w:rFonts w:ascii="Sylfaen" w:hAnsi="Sylfaen"/>
                <w:sz w:val="24"/>
                <w:szCs w:val="24"/>
                <w:lang w:val="ka-GE"/>
              </w:rPr>
            </w:pPr>
          </w:p>
          <w:p w14:paraId="3305EA61" w14:textId="6741BDD7" w:rsidR="0037044A" w:rsidRDefault="006749BF" w:rsidP="00213C9C">
            <w:pPr>
              <w:ind w:right="-18"/>
              <w:jc w:val="both"/>
              <w:rPr>
                <w:rFonts w:ascii="Sylfaen" w:hAnsi="Sylfaen"/>
                <w:sz w:val="24"/>
                <w:szCs w:val="24"/>
                <w:lang w:val="ka-GE"/>
              </w:rPr>
            </w:pPr>
            <w:r w:rsidRPr="006749BF">
              <w:rPr>
                <w:rFonts w:ascii="Sylfaen" w:hAnsi="Sylfaen"/>
                <w:sz w:val="24"/>
                <w:szCs w:val="24"/>
                <w:lang w:val="ka-GE"/>
              </w:rPr>
              <w:t>თითოეული სადავო</w:t>
            </w:r>
            <w:r>
              <w:rPr>
                <w:rFonts w:ascii="Sylfaen" w:hAnsi="Sylfaen"/>
                <w:sz w:val="24"/>
                <w:szCs w:val="24"/>
                <w:lang w:val="ka-GE"/>
              </w:rPr>
              <w:t xml:space="preserve"> მუხლისა და პუნქტის</w:t>
            </w:r>
            <w:r w:rsidRPr="006749BF">
              <w:rPr>
                <w:rFonts w:ascii="Sylfaen" w:hAnsi="Sylfaen"/>
                <w:sz w:val="24"/>
                <w:szCs w:val="24"/>
                <w:lang w:val="ka-GE"/>
              </w:rPr>
              <w:t xml:space="preserve"> მოწესრიგება</w:t>
            </w:r>
            <w:r>
              <w:rPr>
                <w:rFonts w:ascii="Sylfaen" w:hAnsi="Sylfaen"/>
                <w:sz w:val="24"/>
                <w:szCs w:val="24"/>
                <w:lang w:val="ka-GE"/>
              </w:rPr>
              <w:t xml:space="preserve"> ზღუდავს მოსარჩელ</w:t>
            </w:r>
            <w:r w:rsidR="00F259DE">
              <w:rPr>
                <w:rFonts w:ascii="Sylfaen" w:hAnsi="Sylfaen"/>
                <w:sz w:val="24"/>
                <w:szCs w:val="24"/>
                <w:lang w:val="ka-GE"/>
              </w:rPr>
              <w:t>ის (ააიპ სტუდია მონიტორის)</w:t>
            </w:r>
            <w:r w:rsidRPr="006749BF">
              <w:rPr>
                <w:rFonts w:ascii="Sylfaen" w:hAnsi="Sylfaen"/>
                <w:sz w:val="24"/>
                <w:szCs w:val="24"/>
                <w:lang w:val="ka-GE"/>
              </w:rPr>
              <w:t xml:space="preserve"> საქართველოს კონსტიტუციის </w:t>
            </w:r>
            <w:r w:rsidR="00F259DE" w:rsidRPr="00F259DE">
              <w:rPr>
                <w:rFonts w:ascii="Sylfaen" w:hAnsi="Sylfaen"/>
                <w:sz w:val="24"/>
                <w:szCs w:val="24"/>
                <w:lang w:val="ka-GE"/>
              </w:rPr>
              <w:t>მე-11 მუხლის პირველი პუნქტი</w:t>
            </w:r>
            <w:r w:rsidR="00F259DE">
              <w:rPr>
                <w:rFonts w:ascii="Sylfaen" w:hAnsi="Sylfaen"/>
                <w:sz w:val="24"/>
                <w:szCs w:val="24"/>
                <w:lang w:val="ka-GE"/>
              </w:rPr>
              <w:t xml:space="preserve">თ და მოსარჩელეთა (შპს საინფორმაციო ცენტრების ქსელის და ააიპ სტუდია მონიტორის) საქართველოს კონსტიტუციის </w:t>
            </w:r>
            <w:r w:rsidRPr="006749BF">
              <w:rPr>
                <w:rFonts w:ascii="Sylfaen" w:hAnsi="Sylfaen"/>
                <w:sz w:val="24"/>
                <w:szCs w:val="24"/>
                <w:lang w:val="ka-GE"/>
              </w:rPr>
              <w:t>მე-17 მუხლის პირველ</w:t>
            </w:r>
            <w:r w:rsidR="008B5B32">
              <w:rPr>
                <w:rFonts w:ascii="Sylfaen" w:hAnsi="Sylfaen"/>
                <w:sz w:val="24"/>
                <w:szCs w:val="24"/>
                <w:lang w:val="ka-GE"/>
              </w:rPr>
              <w:t>ი</w:t>
            </w:r>
            <w:r w:rsidRPr="006749BF">
              <w:rPr>
                <w:rFonts w:ascii="Sylfaen" w:hAnsi="Sylfaen"/>
                <w:sz w:val="24"/>
                <w:szCs w:val="24"/>
                <w:lang w:val="ka-GE"/>
              </w:rPr>
              <w:t>, მე-2, მე-3 და მე-5 პუნქტებ</w:t>
            </w:r>
            <w:r w:rsidR="008B5B32">
              <w:rPr>
                <w:rFonts w:ascii="Sylfaen" w:hAnsi="Sylfaen"/>
                <w:sz w:val="24"/>
                <w:szCs w:val="24"/>
                <w:lang w:val="ka-GE"/>
              </w:rPr>
              <w:t>ით</w:t>
            </w:r>
            <w:r w:rsidRPr="006749BF">
              <w:rPr>
                <w:rFonts w:ascii="Sylfaen" w:hAnsi="Sylfaen"/>
                <w:sz w:val="24"/>
                <w:szCs w:val="24"/>
                <w:lang w:val="ka-GE"/>
              </w:rPr>
              <w:t>, ასევე</w:t>
            </w:r>
            <w:r w:rsidR="00F259DE">
              <w:rPr>
                <w:rFonts w:ascii="Sylfaen" w:hAnsi="Sylfaen"/>
                <w:sz w:val="24"/>
                <w:szCs w:val="24"/>
                <w:lang w:val="ka-GE"/>
              </w:rPr>
              <w:t>,</w:t>
            </w:r>
            <w:r w:rsidRPr="006749BF">
              <w:rPr>
                <w:rFonts w:ascii="Sylfaen" w:hAnsi="Sylfaen"/>
                <w:sz w:val="24"/>
                <w:szCs w:val="24"/>
                <w:lang w:val="ka-GE"/>
              </w:rPr>
              <w:t xml:space="preserve"> 22-ე მუხლი</w:t>
            </w:r>
            <w:r w:rsidR="00F259DE">
              <w:rPr>
                <w:rFonts w:ascii="Sylfaen" w:hAnsi="Sylfaen"/>
                <w:sz w:val="24"/>
                <w:szCs w:val="24"/>
                <w:lang w:val="ka-GE"/>
              </w:rPr>
              <w:t>ს პირველი პუნქტით</w:t>
            </w:r>
            <w:r w:rsidRPr="006749BF">
              <w:rPr>
                <w:rFonts w:ascii="Sylfaen" w:hAnsi="Sylfaen"/>
                <w:sz w:val="24"/>
                <w:szCs w:val="24"/>
                <w:lang w:val="ka-GE"/>
              </w:rPr>
              <w:t xml:space="preserve"> დაცულ</w:t>
            </w:r>
            <w:r>
              <w:rPr>
                <w:rFonts w:ascii="Sylfaen" w:hAnsi="Sylfaen"/>
                <w:sz w:val="24"/>
                <w:szCs w:val="24"/>
                <w:lang w:val="ka-GE"/>
              </w:rPr>
              <w:t xml:space="preserve"> და გარანტირებულ</w:t>
            </w:r>
            <w:r w:rsidRPr="006749BF">
              <w:rPr>
                <w:rFonts w:ascii="Sylfaen" w:hAnsi="Sylfaen"/>
                <w:sz w:val="24"/>
                <w:szCs w:val="24"/>
                <w:lang w:val="ka-GE"/>
              </w:rPr>
              <w:t xml:space="preserve"> უფლებათა სფეროებს</w:t>
            </w:r>
            <w:r w:rsidR="0081389E">
              <w:rPr>
                <w:rFonts w:ascii="Sylfaen" w:hAnsi="Sylfaen"/>
                <w:sz w:val="24"/>
                <w:szCs w:val="24"/>
                <w:lang w:val="ka-GE"/>
              </w:rPr>
              <w:t>;</w:t>
            </w:r>
          </w:p>
          <w:p w14:paraId="465CC7E7" w14:textId="77777777" w:rsidR="0037044A" w:rsidRDefault="0037044A" w:rsidP="00213C9C">
            <w:pPr>
              <w:ind w:right="-18"/>
              <w:jc w:val="both"/>
              <w:rPr>
                <w:rFonts w:ascii="Sylfaen" w:hAnsi="Sylfaen"/>
                <w:sz w:val="24"/>
                <w:szCs w:val="24"/>
                <w:lang w:val="ka-GE"/>
              </w:rPr>
            </w:pPr>
          </w:p>
          <w:p w14:paraId="200EDCDC" w14:textId="20D86B8D" w:rsidR="00183642" w:rsidRPr="001844B9" w:rsidRDefault="00183642" w:rsidP="00183642">
            <w:pPr>
              <w:ind w:right="-18"/>
              <w:jc w:val="both"/>
              <w:rPr>
                <w:rFonts w:ascii="Sylfaen" w:hAnsi="Sylfaen"/>
                <w:b/>
                <w:sz w:val="24"/>
                <w:szCs w:val="24"/>
                <w:lang w:val="ka-GE"/>
              </w:rPr>
            </w:pPr>
            <w:r w:rsidRPr="001844B9">
              <w:rPr>
                <w:rFonts w:ascii="Sylfaen" w:hAnsi="Sylfaen"/>
                <w:b/>
                <w:sz w:val="24"/>
                <w:szCs w:val="24"/>
                <w:lang w:val="ka-GE"/>
              </w:rPr>
              <w:t>დ)</w:t>
            </w:r>
            <w:r w:rsidR="008B5B32">
              <w:rPr>
                <w:rFonts w:ascii="Sylfaen" w:hAnsi="Sylfaen"/>
                <w:b/>
                <w:sz w:val="24"/>
                <w:szCs w:val="24"/>
                <w:lang w:val="ka-GE"/>
              </w:rPr>
              <w:t xml:space="preserve"> </w:t>
            </w:r>
            <w:r w:rsidRPr="001844B9">
              <w:rPr>
                <w:rFonts w:ascii="Sylfaen" w:hAnsi="Sylfaen"/>
                <w:b/>
                <w:sz w:val="24"/>
                <w:szCs w:val="24"/>
                <w:lang w:val="ka-GE"/>
              </w:rPr>
              <w:t>კონსტიტუციური სარჩელით სადავოდ გამხდარი საკითხ</w:t>
            </w:r>
            <w:r w:rsidR="008B5B32">
              <w:rPr>
                <w:rFonts w:ascii="Sylfaen" w:hAnsi="Sylfaen"/>
                <w:b/>
                <w:sz w:val="24"/>
                <w:szCs w:val="24"/>
                <w:lang w:val="ka-GE"/>
              </w:rPr>
              <w:t>ებ</w:t>
            </w:r>
            <w:r w:rsidRPr="001844B9">
              <w:rPr>
                <w:rFonts w:ascii="Sylfaen" w:hAnsi="Sylfaen"/>
                <w:b/>
                <w:sz w:val="24"/>
                <w:szCs w:val="24"/>
                <w:lang w:val="ka-GE"/>
              </w:rPr>
              <w:t>ი</w:t>
            </w:r>
            <w:r w:rsidR="008B5B32">
              <w:rPr>
                <w:rFonts w:ascii="Sylfaen" w:hAnsi="Sylfaen"/>
                <w:b/>
                <w:sz w:val="24"/>
                <w:szCs w:val="24"/>
                <w:lang w:val="ka-GE"/>
              </w:rPr>
              <w:t>,</w:t>
            </w:r>
            <w:r w:rsidRPr="001844B9">
              <w:rPr>
                <w:rFonts w:ascii="Sylfaen" w:hAnsi="Sylfaen"/>
                <w:b/>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F259DE">
              <w:rPr>
                <w:rFonts w:ascii="Sylfaen" w:hAnsi="Sylfaen"/>
                <w:b/>
                <w:sz w:val="24"/>
                <w:szCs w:val="24"/>
                <w:lang w:val="ka-GE"/>
              </w:rPr>
              <w:t>„</w:t>
            </w:r>
            <w:r w:rsidRPr="001844B9">
              <w:rPr>
                <w:rFonts w:ascii="Sylfaen" w:hAnsi="Sylfaen"/>
                <w:b/>
                <w:sz w:val="24"/>
                <w:szCs w:val="24"/>
                <w:lang w:val="ka-GE"/>
              </w:rPr>
              <w:t>ა“ ქვეპუნქტის მიხედვით</w:t>
            </w:r>
            <w:r w:rsidR="008B5B32">
              <w:rPr>
                <w:rFonts w:ascii="Sylfaen" w:hAnsi="Sylfaen"/>
                <w:b/>
                <w:sz w:val="24"/>
                <w:szCs w:val="24"/>
                <w:lang w:val="ka-GE"/>
              </w:rPr>
              <w:t>,</w:t>
            </w:r>
            <w:r w:rsidRPr="001844B9">
              <w:rPr>
                <w:rFonts w:ascii="Sylfaen" w:hAnsi="Sylfaen"/>
                <w:b/>
                <w:sz w:val="24"/>
                <w:szCs w:val="24"/>
                <w:lang w:val="ka-GE"/>
              </w:rPr>
              <w:t xml:space="preserve"> არის საკონსტიტუციო სასამართლოს განსჯადი;</w:t>
            </w:r>
          </w:p>
          <w:p w14:paraId="753B9D9D" w14:textId="77777777" w:rsidR="00183642" w:rsidRPr="00183642" w:rsidRDefault="00183642" w:rsidP="00183642">
            <w:pPr>
              <w:ind w:right="-18"/>
              <w:jc w:val="both"/>
              <w:rPr>
                <w:rFonts w:ascii="Sylfaen" w:hAnsi="Sylfaen"/>
                <w:sz w:val="24"/>
                <w:szCs w:val="24"/>
                <w:lang w:val="ka-GE"/>
              </w:rPr>
            </w:pPr>
          </w:p>
          <w:p w14:paraId="0B1A8AFF" w14:textId="6637568F" w:rsidR="00183642" w:rsidRPr="001844B9" w:rsidRDefault="00183642" w:rsidP="00183642">
            <w:pPr>
              <w:ind w:right="-18"/>
              <w:jc w:val="both"/>
              <w:rPr>
                <w:rFonts w:ascii="Sylfaen" w:hAnsi="Sylfaen"/>
                <w:b/>
                <w:sz w:val="24"/>
                <w:szCs w:val="24"/>
                <w:lang w:val="ka-GE"/>
              </w:rPr>
            </w:pPr>
            <w:r w:rsidRPr="001844B9">
              <w:rPr>
                <w:rFonts w:ascii="Sylfaen" w:hAnsi="Sylfaen"/>
                <w:b/>
                <w:sz w:val="24"/>
                <w:szCs w:val="24"/>
                <w:lang w:val="ka-GE"/>
              </w:rPr>
              <w:t>ე)</w:t>
            </w:r>
            <w:r w:rsidR="008B5B32">
              <w:rPr>
                <w:rFonts w:ascii="Sylfaen" w:hAnsi="Sylfaen"/>
                <w:b/>
                <w:sz w:val="24"/>
                <w:szCs w:val="24"/>
                <w:lang w:val="ka-GE"/>
              </w:rPr>
              <w:t xml:space="preserve"> </w:t>
            </w:r>
            <w:r w:rsidRPr="001844B9">
              <w:rPr>
                <w:rFonts w:ascii="Sylfaen" w:hAnsi="Sylfaen"/>
                <w:b/>
                <w:sz w:val="24"/>
                <w:szCs w:val="24"/>
                <w:lang w:val="ka-GE"/>
              </w:rPr>
              <w:t>სარჩელში მითითებული არცერთი სადავო საკითხი</w:t>
            </w:r>
            <w:r w:rsidR="008B5B32">
              <w:rPr>
                <w:rFonts w:ascii="Sylfaen" w:hAnsi="Sylfaen"/>
                <w:b/>
                <w:sz w:val="24"/>
                <w:szCs w:val="24"/>
                <w:lang w:val="ka-GE"/>
              </w:rPr>
              <w:t>,</w:t>
            </w:r>
            <w:r w:rsidRPr="001844B9">
              <w:rPr>
                <w:rFonts w:ascii="Sylfaen" w:hAnsi="Sylfaen"/>
                <w:b/>
                <w:sz w:val="24"/>
                <w:szCs w:val="24"/>
                <w:lang w:val="ka-GE"/>
              </w:rPr>
              <w:t xml:space="preserve"> ჯერჯერობით</w:t>
            </w:r>
            <w:r w:rsidR="008B5B32">
              <w:rPr>
                <w:rFonts w:ascii="Sylfaen" w:hAnsi="Sylfaen"/>
                <w:b/>
                <w:sz w:val="24"/>
                <w:szCs w:val="24"/>
                <w:lang w:val="ka-GE"/>
              </w:rPr>
              <w:t>,</w:t>
            </w:r>
            <w:r w:rsidRPr="001844B9">
              <w:rPr>
                <w:rFonts w:ascii="Sylfaen" w:hAnsi="Sylfaen"/>
                <w:b/>
                <w:sz w:val="24"/>
                <w:szCs w:val="24"/>
                <w:lang w:val="ka-GE"/>
              </w:rPr>
              <w:t xml:space="preserve"> არ არის გადაწყვეტილი საკონსტიტუციო სასამართლოს მიერ;</w:t>
            </w:r>
          </w:p>
          <w:p w14:paraId="14530EF6" w14:textId="77777777" w:rsidR="00183642" w:rsidRPr="001844B9" w:rsidRDefault="00183642" w:rsidP="00183642">
            <w:pPr>
              <w:ind w:right="-18"/>
              <w:jc w:val="both"/>
              <w:rPr>
                <w:rFonts w:ascii="Sylfaen" w:hAnsi="Sylfaen"/>
                <w:b/>
                <w:sz w:val="24"/>
                <w:szCs w:val="24"/>
                <w:lang w:val="ka-GE"/>
              </w:rPr>
            </w:pPr>
          </w:p>
          <w:p w14:paraId="5171C14B" w14:textId="7400A6E7" w:rsidR="00183642" w:rsidRPr="001844B9" w:rsidRDefault="00183642" w:rsidP="00183642">
            <w:pPr>
              <w:ind w:right="-18"/>
              <w:jc w:val="both"/>
              <w:rPr>
                <w:rFonts w:ascii="Sylfaen" w:hAnsi="Sylfaen"/>
                <w:b/>
                <w:sz w:val="24"/>
                <w:szCs w:val="24"/>
                <w:lang w:val="ka-GE"/>
              </w:rPr>
            </w:pPr>
            <w:r w:rsidRPr="001844B9">
              <w:rPr>
                <w:rFonts w:ascii="Sylfaen" w:hAnsi="Sylfaen"/>
                <w:b/>
                <w:sz w:val="24"/>
                <w:szCs w:val="24"/>
                <w:lang w:val="ka-GE"/>
              </w:rPr>
              <w:t>ვ)</w:t>
            </w:r>
            <w:r w:rsidR="008B5B32">
              <w:rPr>
                <w:rFonts w:ascii="Sylfaen" w:hAnsi="Sylfaen"/>
                <w:b/>
                <w:sz w:val="24"/>
                <w:szCs w:val="24"/>
                <w:lang w:val="ka-GE"/>
              </w:rPr>
              <w:t xml:space="preserve"> </w:t>
            </w:r>
            <w:r w:rsidRPr="001844B9">
              <w:rPr>
                <w:rFonts w:ascii="Sylfaen" w:hAnsi="Sylfaen"/>
                <w:b/>
                <w:sz w:val="24"/>
                <w:szCs w:val="24"/>
                <w:lang w:val="ka-GE"/>
              </w:rPr>
              <w:t xml:space="preserve">კანონმდებლობა კონკრეტულ შემთხვევაში არ ითვალისწინებს ხანდაზმულობის ვადას სარჩელის წარსადგენად; </w:t>
            </w:r>
          </w:p>
          <w:p w14:paraId="1411307E" w14:textId="77777777" w:rsidR="00183642" w:rsidRPr="001844B9" w:rsidRDefault="00183642" w:rsidP="00183642">
            <w:pPr>
              <w:ind w:right="-18"/>
              <w:jc w:val="both"/>
              <w:rPr>
                <w:rFonts w:ascii="Sylfaen" w:hAnsi="Sylfaen"/>
                <w:b/>
                <w:sz w:val="24"/>
                <w:szCs w:val="24"/>
                <w:lang w:val="ka-GE"/>
              </w:rPr>
            </w:pPr>
          </w:p>
          <w:p w14:paraId="72A57E63" w14:textId="580FEEE4" w:rsidR="00D5680D" w:rsidRPr="0016066C" w:rsidRDefault="00183642" w:rsidP="00183642">
            <w:pPr>
              <w:ind w:right="-18"/>
              <w:jc w:val="both"/>
              <w:rPr>
                <w:rFonts w:ascii="Sylfaen" w:hAnsi="Sylfaen"/>
                <w:sz w:val="24"/>
                <w:szCs w:val="24"/>
                <w:lang w:val="ka-GE"/>
              </w:rPr>
            </w:pPr>
            <w:r w:rsidRPr="001844B9">
              <w:rPr>
                <w:rFonts w:ascii="Sylfaen" w:hAnsi="Sylfaen"/>
                <w:b/>
                <w:sz w:val="24"/>
                <w:szCs w:val="24"/>
                <w:lang w:val="ka-GE"/>
              </w:rPr>
              <w:t>ზ)</w:t>
            </w:r>
            <w:r w:rsidR="008B5B32">
              <w:rPr>
                <w:rFonts w:ascii="Sylfaen" w:hAnsi="Sylfaen"/>
                <w:b/>
                <w:sz w:val="24"/>
                <w:szCs w:val="24"/>
                <w:lang w:val="ka-GE"/>
              </w:rPr>
              <w:t xml:space="preserve"> </w:t>
            </w:r>
            <w:r w:rsidRPr="008C4D2D">
              <w:rPr>
                <w:rFonts w:ascii="Sylfaen" w:hAnsi="Sylfaen"/>
                <w:b/>
                <w:sz w:val="24"/>
                <w:szCs w:val="24"/>
                <w:lang w:val="ka-GE"/>
              </w:rPr>
              <w:t>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81389E" w:rsidRPr="008C4D2D">
              <w:rPr>
                <w:rFonts w:ascii="Sylfaen" w:hAnsi="Sylfaen"/>
                <w:b/>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9ACE642" w14:textId="51ED9647" w:rsidR="004F1FFB" w:rsidRPr="003F1804" w:rsidRDefault="004F1FFB" w:rsidP="00580152">
            <w:pPr>
              <w:pStyle w:val="a5"/>
              <w:numPr>
                <w:ilvl w:val="0"/>
                <w:numId w:val="32"/>
              </w:numPr>
              <w:spacing w:after="200"/>
              <w:jc w:val="both"/>
              <w:rPr>
                <w:rFonts w:ascii="Sylfaen" w:hAnsi="Sylfaen"/>
                <w:b/>
                <w:bCs/>
                <w:sz w:val="24"/>
                <w:szCs w:val="24"/>
                <w:lang w:val="ka-GE"/>
              </w:rPr>
            </w:pPr>
            <w:permStart w:id="1936157889" w:edGrp="everyone" w:colFirst="0" w:colLast="0"/>
            <w:r w:rsidRPr="003F1804">
              <w:rPr>
                <w:rFonts w:ascii="Sylfaen" w:hAnsi="Sylfaen"/>
                <w:b/>
                <w:bCs/>
                <w:sz w:val="24"/>
                <w:szCs w:val="24"/>
                <w:lang w:val="ka-GE"/>
              </w:rPr>
              <w:t>მოსარჩელე ორგანიზაციები და ხელისუფლების მიერ მათი დევნა სადა</w:t>
            </w:r>
            <w:r w:rsidR="00BC0185">
              <w:rPr>
                <w:rFonts w:ascii="Sylfaen" w:hAnsi="Sylfaen"/>
                <w:b/>
                <w:bCs/>
                <w:sz w:val="24"/>
                <w:szCs w:val="24"/>
                <w:lang w:val="ka-GE"/>
              </w:rPr>
              <w:t>ვ</w:t>
            </w:r>
            <w:r w:rsidRPr="003F1804">
              <w:rPr>
                <w:rFonts w:ascii="Sylfaen" w:hAnsi="Sylfaen"/>
                <w:b/>
                <w:bCs/>
                <w:sz w:val="24"/>
                <w:szCs w:val="24"/>
                <w:lang w:val="ka-GE"/>
              </w:rPr>
              <w:t xml:space="preserve">ო კანონის მიღებამდე </w:t>
            </w:r>
          </w:p>
          <w:p w14:paraId="45A09221" w14:textId="62CD687E" w:rsidR="00161A94" w:rsidRDefault="008C4D2D" w:rsidP="00580152">
            <w:pPr>
              <w:jc w:val="both"/>
              <w:rPr>
                <w:rFonts w:ascii="Sylfaen" w:hAnsi="Sylfaen" w:cs="Sylfaen"/>
                <w:sz w:val="24"/>
                <w:szCs w:val="24"/>
                <w:lang w:val="ka-GE"/>
              </w:rPr>
            </w:pPr>
            <w:r>
              <w:rPr>
                <w:rFonts w:ascii="Sylfaen" w:hAnsi="Sylfaen"/>
                <w:sz w:val="24"/>
                <w:szCs w:val="24"/>
                <w:lang w:val="ka-GE"/>
              </w:rPr>
              <w:t xml:space="preserve">საქართველოში მოქმედ ბევრ სხვა მედია და საზოგადოებრივ ორგანიზაციასთან ერთად, </w:t>
            </w:r>
            <w:r w:rsidR="004F1FFB" w:rsidRPr="003F1804">
              <w:rPr>
                <w:rFonts w:ascii="Sylfaen" w:hAnsi="Sylfaen"/>
                <w:sz w:val="24"/>
                <w:szCs w:val="24"/>
                <w:lang w:val="ka-GE"/>
              </w:rPr>
              <w:t>მოსარჩელეებიც კატეგორიულად ეწინააღმდეგებოდნენ</w:t>
            </w:r>
            <w:r>
              <w:rPr>
                <w:rFonts w:ascii="Sylfaen" w:hAnsi="Sylfaen"/>
                <w:sz w:val="24"/>
                <w:szCs w:val="24"/>
                <w:lang w:val="ka-GE"/>
              </w:rPr>
              <w:t xml:space="preserve"> და ეწინააღმდეგებიან</w:t>
            </w:r>
            <w:r w:rsidR="004F1FFB" w:rsidRPr="003F1804">
              <w:rPr>
                <w:rFonts w:ascii="Sylfaen" w:hAnsi="Sylfaen"/>
                <w:sz w:val="24"/>
                <w:szCs w:val="24"/>
                <w:lang w:val="ka-GE"/>
              </w:rPr>
              <w:t xml:space="preserve"> „უცხოური გავლენის გამჭვირვალობის შესახებ“ საქართველოს კანონის მიღებას</w:t>
            </w:r>
            <w:r w:rsidR="00BC0185" w:rsidRPr="003F1804">
              <w:rPr>
                <w:rStyle w:val="a8"/>
                <w:rFonts w:ascii="Sylfaen" w:hAnsi="Sylfaen"/>
                <w:sz w:val="24"/>
                <w:szCs w:val="24"/>
                <w:lang w:val="ka-GE"/>
              </w:rPr>
              <w:footnoteReference w:id="7"/>
            </w:r>
            <w:r w:rsidR="004F1FFB" w:rsidRPr="003F1804">
              <w:rPr>
                <w:rFonts w:ascii="Sylfaen" w:hAnsi="Sylfaen"/>
                <w:sz w:val="24"/>
                <w:szCs w:val="24"/>
                <w:lang w:val="ka-GE"/>
              </w:rPr>
              <w:t>, რადგან იგი კანონის უზენაესობისა და დემოკრატიული საზოგადოების პრინციპებთან საფუძველშივე შეუსაბამოა, რასაც ადასტურებს რუსეთში მოქმედ მსგავს კანონზე ადამიანის უფლებათა ევროპული სასამართლოს გადაწყვეტილება</w:t>
            </w:r>
            <w:r w:rsidR="004F1FFB" w:rsidRPr="003F1804">
              <w:rPr>
                <w:rStyle w:val="a8"/>
                <w:rFonts w:ascii="Sylfaen" w:hAnsi="Sylfaen"/>
                <w:sz w:val="24"/>
                <w:szCs w:val="24"/>
                <w:lang w:val="ka-GE"/>
              </w:rPr>
              <w:footnoteReference w:id="8"/>
            </w:r>
            <w:r w:rsidR="004F1FFB" w:rsidRPr="003F1804">
              <w:rPr>
                <w:rFonts w:ascii="Sylfaen" w:hAnsi="Sylfaen"/>
                <w:sz w:val="24"/>
                <w:szCs w:val="24"/>
                <w:lang w:val="ka-GE"/>
              </w:rPr>
              <w:t>, უნგრეთის მსგავს კანონზე ევროკავშირის მართლმსაჯულების სასამართლოს გადაწყვეტილება</w:t>
            </w:r>
            <w:r w:rsidR="004F1FFB" w:rsidRPr="003F1804">
              <w:rPr>
                <w:rStyle w:val="a8"/>
                <w:rFonts w:ascii="Sylfaen" w:hAnsi="Sylfaen"/>
                <w:sz w:val="24"/>
                <w:szCs w:val="24"/>
                <w:lang w:val="ka-GE"/>
              </w:rPr>
              <w:footnoteReference w:id="9"/>
            </w:r>
            <w:r w:rsidR="004F1FFB" w:rsidRPr="003F1804">
              <w:rPr>
                <w:rFonts w:ascii="Sylfaen" w:hAnsi="Sylfaen"/>
                <w:sz w:val="24"/>
                <w:szCs w:val="24"/>
                <w:lang w:val="ka-GE"/>
              </w:rPr>
              <w:t>, ასევე, საქართველოს პარლამენტში ინიცირებულ კანონპროექტზე ეუთოს დემოკრატიული ინსტიტუტებისა და ადამიანის უფლებების ოფისის (ODIHR) მიერ 2023 წელს მომზადებული დასკვნ</w:t>
            </w:r>
            <w:r w:rsidR="004F1FFB" w:rsidRPr="003F1804">
              <w:rPr>
                <w:rFonts w:ascii="Sylfaen" w:hAnsi="Sylfaen" w:cs="Sylfaen"/>
                <w:sz w:val="24"/>
                <w:szCs w:val="24"/>
                <w:lang w:val="ka-GE"/>
              </w:rPr>
              <w:t>ა</w:t>
            </w:r>
            <w:r w:rsidR="004F1FFB" w:rsidRPr="003F1804">
              <w:rPr>
                <w:rStyle w:val="a8"/>
                <w:rFonts w:ascii="Sylfaen" w:hAnsi="Sylfaen" w:cs="Sylfaen"/>
                <w:sz w:val="24"/>
                <w:szCs w:val="24"/>
                <w:lang w:val="ka-GE"/>
              </w:rPr>
              <w:footnoteReference w:id="10"/>
            </w:r>
            <w:r w:rsidR="004F1FFB" w:rsidRPr="003F1804">
              <w:rPr>
                <w:rFonts w:ascii="Sylfaen" w:hAnsi="Sylfaen" w:cs="Sylfaen"/>
                <w:sz w:val="24"/>
                <w:szCs w:val="24"/>
                <w:lang w:val="ka-GE"/>
              </w:rPr>
              <w:t xml:space="preserve"> და </w:t>
            </w:r>
            <w:r w:rsidR="00BC0185">
              <w:rPr>
                <w:rFonts w:ascii="Sylfaen" w:hAnsi="Sylfaen" w:cs="Sylfaen"/>
                <w:sz w:val="24"/>
                <w:szCs w:val="24"/>
                <w:lang w:val="ka-GE"/>
              </w:rPr>
              <w:t>ვენეციის კომისიის</w:t>
            </w:r>
            <w:r w:rsidR="004F1FFB" w:rsidRPr="003F1804">
              <w:rPr>
                <w:rFonts w:ascii="Sylfaen" w:hAnsi="Sylfaen" w:cs="Sylfaen"/>
                <w:sz w:val="24"/>
                <w:szCs w:val="24"/>
                <w:lang w:val="ka-GE"/>
              </w:rPr>
              <w:t xml:space="preserve"> 2024 წლის </w:t>
            </w:r>
            <w:r>
              <w:rPr>
                <w:rFonts w:ascii="Sylfaen" w:hAnsi="Sylfaen" w:cs="Sylfaen"/>
                <w:sz w:val="24"/>
                <w:szCs w:val="24"/>
                <w:lang w:val="ka-GE"/>
              </w:rPr>
              <w:t>გადაუდებელი</w:t>
            </w:r>
            <w:r w:rsidR="004F1FFB" w:rsidRPr="003F1804">
              <w:rPr>
                <w:rFonts w:ascii="Sylfaen" w:hAnsi="Sylfaen" w:cs="Sylfaen"/>
                <w:sz w:val="24"/>
                <w:szCs w:val="24"/>
                <w:lang w:val="ka-GE"/>
              </w:rPr>
              <w:t xml:space="preserve"> დასკვნა</w:t>
            </w:r>
            <w:r w:rsidR="004F1FFB" w:rsidRPr="003F1804">
              <w:rPr>
                <w:rStyle w:val="a8"/>
                <w:rFonts w:ascii="Sylfaen" w:hAnsi="Sylfaen" w:cs="Sylfaen"/>
                <w:sz w:val="24"/>
                <w:szCs w:val="24"/>
                <w:lang w:val="ka-GE"/>
              </w:rPr>
              <w:footnoteReference w:id="11"/>
            </w:r>
            <w:r w:rsidR="004F1FFB" w:rsidRPr="003F1804">
              <w:rPr>
                <w:rFonts w:ascii="Sylfaen" w:hAnsi="Sylfaen" w:cs="Sylfaen"/>
                <w:sz w:val="24"/>
                <w:szCs w:val="24"/>
                <w:lang w:val="ka-GE"/>
              </w:rPr>
              <w:t>.</w:t>
            </w:r>
          </w:p>
          <w:p w14:paraId="490A23F4" w14:textId="0714D79F"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 </w:t>
            </w:r>
          </w:p>
          <w:p w14:paraId="25122767" w14:textId="5F85964F"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„მხოლოდ სტაბილური და სამართლიანი კანონმდებლობაა ადამიანის კონსტიტუციით აღიარებული უფლებების დაცვის სერიოზული გარანტი, ნორმატიულმა აქტმა მხოლოდ ასე შეიძლება შეინარჩუნოს სრულიად მისთვის დამახასიათებელი ნიშან–თვისებები. აღნიშნულ მოთხოვნათა უგულვებელყოფით კი ირღვევა კანონთა  სამართლიანობისა და შეუქცევადობის პრინციპი</w:t>
            </w:r>
            <w:r w:rsidRPr="003F1804">
              <w:rPr>
                <w:rStyle w:val="a8"/>
                <w:rFonts w:ascii="Sylfaen" w:hAnsi="Sylfaen" w:cs="Sylfaen"/>
                <w:sz w:val="24"/>
                <w:szCs w:val="24"/>
                <w:lang w:val="ka-GE"/>
              </w:rPr>
              <w:footnoteReference w:id="12"/>
            </w:r>
            <w:r w:rsidRPr="003F1804">
              <w:rPr>
                <w:rFonts w:ascii="Sylfaen" w:hAnsi="Sylfaen" w:cs="Sylfaen"/>
                <w:sz w:val="24"/>
                <w:szCs w:val="24"/>
                <w:lang w:val="ka-GE"/>
              </w:rPr>
              <w:t>.“</w:t>
            </w:r>
          </w:p>
          <w:p w14:paraId="22E446F8" w14:textId="77777777" w:rsidR="00161A94" w:rsidRPr="003F1804" w:rsidRDefault="00161A94" w:rsidP="00580152">
            <w:pPr>
              <w:jc w:val="both"/>
              <w:rPr>
                <w:rFonts w:ascii="Sylfaen" w:hAnsi="Sylfaen" w:cs="Sylfaen"/>
                <w:sz w:val="24"/>
                <w:szCs w:val="24"/>
                <w:lang w:val="ka-GE"/>
              </w:rPr>
            </w:pPr>
          </w:p>
          <w:p w14:paraId="447E5324" w14:textId="3708F9F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lastRenderedPageBreak/>
              <w:t>სადა</w:t>
            </w:r>
            <w:r w:rsidR="00BC0185">
              <w:rPr>
                <w:rFonts w:ascii="Sylfaen" w:hAnsi="Sylfaen" w:cs="Sylfaen"/>
                <w:sz w:val="24"/>
                <w:szCs w:val="24"/>
                <w:lang w:val="ka-GE"/>
              </w:rPr>
              <w:t>ვ</w:t>
            </w:r>
            <w:r w:rsidRPr="003F1804">
              <w:rPr>
                <w:rFonts w:ascii="Sylfaen" w:hAnsi="Sylfaen" w:cs="Sylfaen"/>
                <w:sz w:val="24"/>
                <w:szCs w:val="24"/>
                <w:lang w:val="ka-GE"/>
              </w:rPr>
              <w:t>ო ნორმები პირდაპირ თუ ირიბად ზიანს აყენებს და ლახავს არაერთი მედიაორგანიზაციის, არასამეწარმეო არაკომერციული იურ</w:t>
            </w:r>
            <w:r w:rsidR="008C4D2D">
              <w:rPr>
                <w:rFonts w:ascii="Sylfaen" w:hAnsi="Sylfaen" w:cs="Sylfaen"/>
                <w:sz w:val="24"/>
                <w:szCs w:val="24"/>
                <w:lang w:val="ka-GE"/>
              </w:rPr>
              <w:t>ი</w:t>
            </w:r>
            <w:r w:rsidRPr="003F1804">
              <w:rPr>
                <w:rFonts w:ascii="Sylfaen" w:hAnsi="Sylfaen" w:cs="Sylfaen"/>
                <w:sz w:val="24"/>
                <w:szCs w:val="24"/>
                <w:lang w:val="ka-GE"/>
              </w:rPr>
              <w:t>დიული პირის</w:t>
            </w:r>
            <w:r w:rsidR="00BC0185">
              <w:rPr>
                <w:rFonts w:ascii="Sylfaen" w:hAnsi="Sylfaen" w:cs="Sylfaen"/>
                <w:sz w:val="24"/>
                <w:szCs w:val="24"/>
                <w:lang w:val="ka-GE"/>
              </w:rPr>
              <w:t xml:space="preserve"> (ა(ა)იპ)</w:t>
            </w:r>
            <w:r w:rsidRPr="003F1804">
              <w:rPr>
                <w:rFonts w:ascii="Sylfaen" w:hAnsi="Sylfaen" w:cs="Sylfaen"/>
                <w:sz w:val="24"/>
                <w:szCs w:val="24"/>
                <w:lang w:val="ka-GE"/>
              </w:rPr>
              <w:t xml:space="preserve"> და საქართველოს მოქალაქ</w:t>
            </w:r>
            <w:r w:rsidR="00BC0185">
              <w:rPr>
                <w:rFonts w:ascii="Sylfaen" w:hAnsi="Sylfaen" w:cs="Sylfaen"/>
                <w:sz w:val="24"/>
                <w:szCs w:val="24"/>
                <w:lang w:val="ka-GE"/>
              </w:rPr>
              <w:t>ე</w:t>
            </w:r>
            <w:r w:rsidRPr="003F1804">
              <w:rPr>
                <w:rFonts w:ascii="Sylfaen" w:hAnsi="Sylfaen" w:cs="Sylfaen"/>
                <w:sz w:val="24"/>
                <w:szCs w:val="24"/>
                <w:lang w:val="ka-GE"/>
              </w:rPr>
              <w:t>ების კონსტიტუციით აღიარებულ და გარანტირებულ უფლებებსა და თავისუფლებებს, მაგრამ ეგზისტენციალური საფრთხის ქვეშ აყენებს მაღალი ეთიკური სტანდარტის საგამოძიებო ჟურნალისტიკას, ასევე</w:t>
            </w:r>
            <w:r w:rsidR="008C4D2D">
              <w:rPr>
                <w:rFonts w:ascii="Sylfaen" w:hAnsi="Sylfaen" w:cs="Sylfaen"/>
                <w:sz w:val="24"/>
                <w:szCs w:val="24"/>
                <w:lang w:val="ka-GE"/>
              </w:rPr>
              <w:t>,</w:t>
            </w:r>
            <w:r w:rsidRPr="003F1804">
              <w:rPr>
                <w:rFonts w:ascii="Sylfaen" w:hAnsi="Sylfaen" w:cs="Sylfaen"/>
                <w:sz w:val="24"/>
                <w:szCs w:val="24"/>
                <w:lang w:val="ka-GE"/>
              </w:rPr>
              <w:t xml:space="preserve"> დამოუკიდებელი სარედაქციო პოლიტიკის მქონე ონლაინგამოცემებს. სწორედ ასეთ კატეგორიას მიეკუთვნებიან  მოსარჩე</w:t>
            </w:r>
            <w:r w:rsidR="00BC0185">
              <w:rPr>
                <w:rFonts w:ascii="Sylfaen" w:hAnsi="Sylfaen" w:cs="Sylfaen"/>
                <w:sz w:val="24"/>
                <w:szCs w:val="24"/>
                <w:lang w:val="ka-GE"/>
              </w:rPr>
              <w:t>ლე</w:t>
            </w:r>
            <w:r w:rsidRPr="003F1804">
              <w:rPr>
                <w:rFonts w:ascii="Sylfaen" w:hAnsi="Sylfaen" w:cs="Sylfaen"/>
                <w:sz w:val="24"/>
                <w:szCs w:val="24"/>
                <w:lang w:val="ka-GE"/>
              </w:rPr>
              <w:t>ები</w:t>
            </w:r>
            <w:r w:rsidR="00BC0185">
              <w:rPr>
                <w:rFonts w:ascii="Sylfaen" w:hAnsi="Sylfaen" w:cs="Sylfaen"/>
                <w:sz w:val="24"/>
                <w:szCs w:val="24"/>
                <w:lang w:val="ka-GE"/>
              </w:rPr>
              <w:t xml:space="preserve"> -</w:t>
            </w:r>
            <w:r w:rsidRPr="003F1804">
              <w:rPr>
                <w:rFonts w:ascii="Sylfaen" w:hAnsi="Sylfaen" w:cs="Sylfaen"/>
                <w:sz w:val="24"/>
                <w:szCs w:val="24"/>
                <w:lang w:val="ka-GE"/>
              </w:rPr>
              <w:t xml:space="preserve">  </w:t>
            </w:r>
            <w:r w:rsidR="00BC0185">
              <w:rPr>
                <w:rFonts w:ascii="Sylfaen" w:hAnsi="Sylfaen" w:cs="Sylfaen"/>
                <w:sz w:val="24"/>
                <w:szCs w:val="24"/>
                <w:lang w:val="ka-GE"/>
              </w:rPr>
              <w:t xml:space="preserve">მათი </w:t>
            </w:r>
            <w:r w:rsidRPr="003F1804">
              <w:rPr>
                <w:rFonts w:ascii="Sylfaen" w:hAnsi="Sylfaen" w:cs="Sylfaen"/>
                <w:sz w:val="24"/>
                <w:szCs w:val="24"/>
                <w:lang w:val="ka-GE"/>
              </w:rPr>
              <w:t>საქმიანობის მთავარ</w:t>
            </w:r>
            <w:r w:rsidR="008C4D2D">
              <w:rPr>
                <w:rFonts w:ascii="Sylfaen" w:hAnsi="Sylfaen" w:cs="Sylfaen"/>
                <w:sz w:val="24"/>
                <w:szCs w:val="24"/>
                <w:lang w:val="ka-GE"/>
              </w:rPr>
              <w:t>ი</w:t>
            </w:r>
            <w:r w:rsidRPr="003F1804">
              <w:rPr>
                <w:rFonts w:ascii="Sylfaen" w:hAnsi="Sylfaen" w:cs="Sylfaen"/>
                <w:sz w:val="24"/>
                <w:szCs w:val="24"/>
                <w:lang w:val="ka-GE"/>
              </w:rPr>
              <w:t xml:space="preserve"> მიმართულება </w:t>
            </w:r>
            <w:r w:rsidR="008C4D2D">
              <w:rPr>
                <w:rFonts w:ascii="Sylfaen" w:hAnsi="Sylfaen" w:cs="Sylfaen"/>
                <w:sz w:val="24"/>
                <w:szCs w:val="24"/>
                <w:lang w:val="ka-GE"/>
              </w:rPr>
              <w:t>ხარისხიანი საგამოძიებო ჟურნალისტიკაა.</w:t>
            </w:r>
          </w:p>
          <w:p w14:paraId="47DBE500" w14:textId="77777777" w:rsidR="00161A94" w:rsidRPr="003F1804" w:rsidRDefault="00161A94" w:rsidP="00580152">
            <w:pPr>
              <w:jc w:val="both"/>
              <w:rPr>
                <w:rFonts w:ascii="Sylfaen" w:hAnsi="Sylfaen" w:cs="Sylfaen"/>
                <w:sz w:val="24"/>
                <w:szCs w:val="24"/>
                <w:lang w:val="ka-GE"/>
              </w:rPr>
            </w:pPr>
          </w:p>
          <w:p w14:paraId="3D4852D0" w14:textId="5D23E96E"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ჯერ კიდევ კანონის მიღებამდე, მოსარჩელეები არაერთხელ გახდნენ ხელისუფლების მაღალჩინო</w:t>
            </w:r>
            <w:r w:rsidR="00BC0185">
              <w:rPr>
                <w:rFonts w:ascii="Sylfaen" w:hAnsi="Sylfaen" w:cs="Sylfaen"/>
                <w:sz w:val="24"/>
                <w:szCs w:val="24"/>
                <w:lang w:val="ka-GE"/>
              </w:rPr>
              <w:t>ს</w:t>
            </w:r>
            <w:r w:rsidRPr="003F1804">
              <w:rPr>
                <w:rFonts w:ascii="Sylfaen" w:hAnsi="Sylfaen" w:cs="Sylfaen"/>
                <w:sz w:val="24"/>
                <w:szCs w:val="24"/>
                <w:lang w:val="ka-GE"/>
              </w:rPr>
              <w:t xml:space="preserve">ნების მხრიდან მუქარისა და თავდასხმის </w:t>
            </w:r>
            <w:r w:rsidR="001D1AD7">
              <w:rPr>
                <w:rFonts w:ascii="Sylfaen" w:hAnsi="Sylfaen" w:cs="Sylfaen"/>
                <w:sz w:val="24"/>
                <w:szCs w:val="24"/>
                <w:lang w:val="ka-GE"/>
              </w:rPr>
              <w:t>სამიზნეები</w:t>
            </w:r>
            <w:r w:rsidRPr="003F1804">
              <w:rPr>
                <w:rStyle w:val="a8"/>
                <w:rFonts w:ascii="Sylfaen" w:hAnsi="Sylfaen" w:cs="Sylfaen"/>
                <w:sz w:val="24"/>
                <w:szCs w:val="24"/>
                <w:lang w:val="ka-GE"/>
              </w:rPr>
              <w:footnoteReference w:id="13"/>
            </w:r>
            <w:r w:rsidRPr="003F1804">
              <w:rPr>
                <w:rFonts w:ascii="Sylfaen" w:hAnsi="Sylfaen" w:cs="Sylfaen"/>
                <w:sz w:val="24"/>
                <w:szCs w:val="24"/>
                <w:lang w:val="ka-GE"/>
              </w:rPr>
              <w:t xml:space="preserve">. </w:t>
            </w:r>
          </w:p>
          <w:p w14:paraId="03906B91" w14:textId="77777777" w:rsidR="00161A94" w:rsidRPr="003F1804" w:rsidRDefault="00161A94" w:rsidP="00580152">
            <w:pPr>
              <w:jc w:val="both"/>
              <w:rPr>
                <w:rFonts w:ascii="Sylfaen" w:hAnsi="Sylfaen" w:cs="Sylfaen"/>
                <w:sz w:val="24"/>
                <w:szCs w:val="24"/>
                <w:lang w:val="ka-GE"/>
              </w:rPr>
            </w:pPr>
          </w:p>
          <w:p w14:paraId="1A9DBB06" w14:textId="316BDDC1" w:rsidR="004F1FFB" w:rsidRDefault="004F1FFB" w:rsidP="00580152">
            <w:pPr>
              <w:jc w:val="both"/>
              <w:rPr>
                <w:rFonts w:ascii="Sylfaen" w:hAnsi="Sylfaen" w:cs="Sylfaen"/>
                <w:sz w:val="24"/>
                <w:szCs w:val="24"/>
                <w:lang w:val="ka-GE"/>
              </w:rPr>
            </w:pPr>
            <w:r w:rsidRPr="00BC0185">
              <w:rPr>
                <w:rFonts w:ascii="Sylfaen" w:hAnsi="Sylfaen" w:cs="Sylfaen"/>
                <w:sz w:val="24"/>
                <w:szCs w:val="24"/>
                <w:lang w:val="ka-GE"/>
              </w:rPr>
              <w:t>კანონის მიღების კვალდაკვალ, ადგილი ჰქონდა მოსარჩელეთა მიმართ, ხელისუფლების მიერ წახალისებული და მართული ფართომასშტაბიანი რეპრესიული მექანიზმების პრაქტიკაში განხორციელებას. არაერთხელ ჰქონდა ადგილი მოსარჩელე ორგანიზაციების დაშინების მცდელობას - ვანდალიზმით, მუქარის შემცველი ზარებით</w:t>
            </w:r>
            <w:r w:rsidR="00580152">
              <w:rPr>
                <w:rFonts w:ascii="Sylfaen" w:hAnsi="Sylfaen" w:cs="Sylfaen"/>
                <w:sz w:val="24"/>
                <w:szCs w:val="24"/>
                <w:lang w:val="ka-GE"/>
              </w:rPr>
              <w:t>ა</w:t>
            </w:r>
            <w:r w:rsidRPr="00BC0185">
              <w:rPr>
                <w:rFonts w:ascii="Sylfaen" w:hAnsi="Sylfaen" w:cs="Sylfaen"/>
                <w:sz w:val="24"/>
                <w:szCs w:val="24"/>
                <w:lang w:val="ka-GE"/>
              </w:rPr>
              <w:t xml:space="preserve"> და ახალი რეპრესიების დაანონსებით. </w:t>
            </w:r>
          </w:p>
          <w:p w14:paraId="6BBD8C34" w14:textId="77777777" w:rsidR="00161A94" w:rsidRPr="003F1804" w:rsidRDefault="00161A94" w:rsidP="00580152">
            <w:pPr>
              <w:jc w:val="both"/>
              <w:rPr>
                <w:rFonts w:ascii="Sylfaen" w:hAnsi="Sylfaen" w:cs="Sylfaen"/>
                <w:sz w:val="24"/>
                <w:szCs w:val="24"/>
                <w:lang w:val="ka-GE"/>
              </w:rPr>
            </w:pPr>
          </w:p>
          <w:p w14:paraId="301C9745" w14:textId="577CC710"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მედია</w:t>
            </w:r>
            <w:r w:rsidR="00580152">
              <w:rPr>
                <w:rFonts w:ascii="Sylfaen" w:hAnsi="Sylfaen" w:cs="Sylfaen"/>
                <w:sz w:val="24"/>
                <w:szCs w:val="24"/>
                <w:lang w:val="ka-GE"/>
              </w:rPr>
              <w:t xml:space="preserve"> </w:t>
            </w:r>
            <w:r w:rsidRPr="003F1804">
              <w:rPr>
                <w:rFonts w:ascii="Sylfaen" w:hAnsi="Sylfaen" w:cs="Sylfaen"/>
                <w:sz w:val="24"/>
                <w:szCs w:val="24"/>
                <w:lang w:val="ka-GE"/>
              </w:rPr>
              <w:t>ორგანიზაციებიდა</w:t>
            </w:r>
            <w:r w:rsidR="00BC0185">
              <w:rPr>
                <w:rFonts w:ascii="Sylfaen" w:hAnsi="Sylfaen" w:cs="Sylfaen"/>
                <w:sz w:val="24"/>
                <w:szCs w:val="24"/>
                <w:lang w:val="ka-GE"/>
              </w:rPr>
              <w:t>ნ</w:t>
            </w:r>
            <w:r w:rsidRPr="003F1804">
              <w:rPr>
                <w:rFonts w:ascii="Sylfaen" w:hAnsi="Sylfaen" w:cs="Sylfaen"/>
                <w:sz w:val="24"/>
                <w:szCs w:val="24"/>
                <w:lang w:val="ka-GE"/>
              </w:rPr>
              <w:t xml:space="preserve"> მხოლოდ სტუდია „მონიტორი</w:t>
            </w:r>
            <w:r w:rsidR="000D6A78">
              <w:rPr>
                <w:rFonts w:ascii="Sylfaen" w:hAnsi="Sylfaen" w:cs="Sylfaen"/>
                <w:sz w:val="24"/>
                <w:szCs w:val="24"/>
                <w:lang w:val="ka-GE"/>
              </w:rPr>
              <w:t>ს</w:t>
            </w:r>
            <w:r w:rsidRPr="003F1804">
              <w:rPr>
                <w:rFonts w:ascii="Sylfaen" w:hAnsi="Sylfaen" w:cs="Sylfaen"/>
                <w:sz w:val="24"/>
                <w:szCs w:val="24"/>
                <w:lang w:val="ka-GE"/>
              </w:rPr>
              <w:t>“ და „მთის ამბები</w:t>
            </w:r>
            <w:r w:rsidR="000D6A78">
              <w:rPr>
                <w:rFonts w:ascii="Sylfaen" w:hAnsi="Sylfaen" w:cs="Sylfaen"/>
                <w:sz w:val="24"/>
                <w:szCs w:val="24"/>
                <w:lang w:val="ka-GE"/>
              </w:rPr>
              <w:t>ს</w:t>
            </w:r>
            <w:r w:rsidRPr="003F1804">
              <w:rPr>
                <w:rFonts w:ascii="Sylfaen" w:hAnsi="Sylfaen" w:cs="Sylfaen"/>
                <w:sz w:val="24"/>
                <w:szCs w:val="24"/>
                <w:lang w:val="ka-GE"/>
              </w:rPr>
              <w:t>“ სამუშაო ოფისების</w:t>
            </w:r>
            <w:r w:rsidR="00580152">
              <w:rPr>
                <w:rFonts w:ascii="Sylfaen" w:hAnsi="Sylfaen" w:cs="Sylfaen"/>
                <w:sz w:val="24"/>
                <w:szCs w:val="24"/>
                <w:lang w:val="ka-GE"/>
              </w:rPr>
              <w:t xml:space="preserve"> და მათი ხელმძღვანელების საცხოვრებელი სახლების </w:t>
            </w:r>
            <w:r w:rsidRPr="003F1804">
              <w:rPr>
                <w:rFonts w:ascii="Sylfaen" w:hAnsi="Sylfaen" w:cs="Sylfaen"/>
                <w:sz w:val="24"/>
                <w:szCs w:val="24"/>
                <w:lang w:val="ka-GE"/>
              </w:rPr>
              <w:t xml:space="preserve">კედლებზე, სტუდია მონიტორის </w:t>
            </w:r>
            <w:r w:rsidR="00BC0185" w:rsidRPr="003F1804">
              <w:rPr>
                <w:rFonts w:ascii="Sylfaen" w:hAnsi="Sylfaen" w:cs="Sylfaen"/>
                <w:sz w:val="24"/>
                <w:szCs w:val="24"/>
                <w:lang w:val="ka-GE"/>
              </w:rPr>
              <w:t>შემთხვევაში</w:t>
            </w:r>
            <w:r w:rsidR="00580152">
              <w:rPr>
                <w:rFonts w:ascii="Sylfaen" w:hAnsi="Sylfaen" w:cs="Sylfaen"/>
                <w:sz w:val="24"/>
                <w:szCs w:val="24"/>
                <w:lang w:val="ka-GE"/>
              </w:rPr>
              <w:t>, მისი მთავარი რედაქტორის</w:t>
            </w:r>
            <w:r w:rsidR="00BC0185">
              <w:rPr>
                <w:rFonts w:ascii="Sylfaen" w:hAnsi="Sylfaen" w:cs="Sylfaen"/>
                <w:sz w:val="24"/>
                <w:szCs w:val="24"/>
                <w:lang w:val="ka-GE"/>
              </w:rPr>
              <w:t xml:space="preserve"> </w:t>
            </w:r>
            <w:r w:rsidRPr="003F1804">
              <w:rPr>
                <w:rFonts w:ascii="Sylfaen" w:hAnsi="Sylfaen" w:cs="Sylfaen"/>
                <w:sz w:val="24"/>
                <w:szCs w:val="24"/>
                <w:lang w:val="ka-GE"/>
              </w:rPr>
              <w:t>ავტომობილზეც, შეურაცხმყოფელი, ღირსების შემლახავი, მუქარის შემცველი და ძალადობის წამახალისებელი წარწერები და პლაკატები განათავსეს</w:t>
            </w:r>
            <w:r w:rsidR="000D6A78">
              <w:rPr>
                <w:rFonts w:ascii="Sylfaen" w:hAnsi="Sylfaen" w:cs="Sylfaen"/>
                <w:sz w:val="24"/>
                <w:szCs w:val="24"/>
                <w:lang w:val="ka-GE"/>
              </w:rPr>
              <w:t xml:space="preserve"> (</w:t>
            </w:r>
            <w:r w:rsidR="000D6A78" w:rsidRPr="003F1804">
              <w:rPr>
                <w:rFonts w:ascii="Sylfaen" w:hAnsi="Sylfaen" w:cs="Sylfaen"/>
                <w:sz w:val="24"/>
                <w:szCs w:val="24"/>
                <w:lang w:val="ka-GE"/>
              </w:rPr>
              <w:t>მაღალი ალბათობით</w:t>
            </w:r>
            <w:r w:rsidR="000D6A78">
              <w:rPr>
                <w:rFonts w:ascii="Sylfaen" w:hAnsi="Sylfaen" w:cs="Sylfaen"/>
                <w:sz w:val="24"/>
                <w:szCs w:val="24"/>
                <w:lang w:val="ka-GE"/>
              </w:rPr>
              <w:t>,</w:t>
            </w:r>
            <w:r w:rsidR="000D6A78" w:rsidRPr="003F1804">
              <w:rPr>
                <w:rFonts w:ascii="Sylfaen" w:hAnsi="Sylfaen" w:cs="Sylfaen"/>
                <w:sz w:val="24"/>
                <w:szCs w:val="24"/>
                <w:lang w:val="ka-GE"/>
              </w:rPr>
              <w:t xml:space="preserve"> ხელისუფლების დავალებით</w:t>
            </w:r>
            <w:r w:rsidR="000D6A78">
              <w:rPr>
                <w:rFonts w:ascii="Sylfaen" w:hAnsi="Sylfaen" w:cs="Sylfaen"/>
                <w:sz w:val="24"/>
                <w:szCs w:val="24"/>
                <w:lang w:val="ka-GE"/>
              </w:rPr>
              <w:t>)</w:t>
            </w:r>
            <w:r w:rsidRPr="003F1804">
              <w:rPr>
                <w:rFonts w:ascii="Sylfaen" w:hAnsi="Sylfaen" w:cs="Sylfaen"/>
                <w:sz w:val="24"/>
                <w:szCs w:val="24"/>
                <w:lang w:val="ka-GE"/>
              </w:rPr>
              <w:t xml:space="preserve">. სწორედ მოსარჩელეები მოხვდნენ ე.წ. სამხარაძის </w:t>
            </w:r>
            <w:r w:rsidR="00580152">
              <w:rPr>
                <w:rFonts w:ascii="Sylfaen" w:hAnsi="Sylfaen" w:cs="Sylfaen"/>
                <w:sz w:val="24"/>
                <w:szCs w:val="24"/>
                <w:lang w:val="ka-GE"/>
              </w:rPr>
              <w:t xml:space="preserve">შავ </w:t>
            </w:r>
            <w:r w:rsidRPr="003F1804">
              <w:rPr>
                <w:rFonts w:ascii="Sylfaen" w:hAnsi="Sylfaen" w:cs="Sylfaen"/>
                <w:sz w:val="24"/>
                <w:szCs w:val="24"/>
                <w:lang w:val="ka-GE"/>
              </w:rPr>
              <w:t>სიაში</w:t>
            </w:r>
            <w:r w:rsidRPr="003F1804">
              <w:rPr>
                <w:rStyle w:val="a8"/>
                <w:rFonts w:ascii="Sylfaen" w:hAnsi="Sylfaen" w:cs="Sylfaen"/>
                <w:sz w:val="24"/>
                <w:szCs w:val="24"/>
                <w:lang w:val="ka-GE"/>
              </w:rPr>
              <w:footnoteReference w:id="14"/>
            </w:r>
            <w:r w:rsidRPr="003F1804">
              <w:rPr>
                <w:rFonts w:ascii="Sylfaen" w:hAnsi="Sylfaen" w:cs="Sylfaen"/>
                <w:sz w:val="24"/>
                <w:szCs w:val="24"/>
                <w:lang w:val="ka-GE"/>
              </w:rPr>
              <w:t xml:space="preserve">, რითაც </w:t>
            </w:r>
            <w:r w:rsidR="00580152">
              <w:rPr>
                <w:rFonts w:ascii="Sylfaen" w:hAnsi="Sylfaen" w:cs="Sylfaen"/>
                <w:sz w:val="24"/>
                <w:szCs w:val="24"/>
                <w:lang w:val="ka-GE"/>
              </w:rPr>
              <w:t>ისინი</w:t>
            </w:r>
            <w:r w:rsidRPr="003F1804">
              <w:rPr>
                <w:rFonts w:ascii="Sylfaen" w:hAnsi="Sylfaen" w:cs="Sylfaen"/>
                <w:sz w:val="24"/>
                <w:szCs w:val="24"/>
                <w:lang w:val="ka-GE"/>
              </w:rPr>
              <w:t xml:space="preserve"> კანონის მიღებამდე შერაცხეს „აგენტებად“.</w:t>
            </w:r>
          </w:p>
          <w:p w14:paraId="3923FE95" w14:textId="77777777" w:rsidR="00161A94" w:rsidRPr="003F1804" w:rsidRDefault="00161A94" w:rsidP="00580152">
            <w:pPr>
              <w:jc w:val="both"/>
              <w:rPr>
                <w:rFonts w:ascii="Sylfaen" w:hAnsi="Sylfaen" w:cs="Sylfaen"/>
                <w:sz w:val="24"/>
                <w:szCs w:val="24"/>
                <w:lang w:val="ka-GE"/>
              </w:rPr>
            </w:pPr>
          </w:p>
          <w:p w14:paraId="53E3ED7C" w14:textId="5FF9B97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მოსარჩელ</w:t>
            </w:r>
            <w:r w:rsidR="00580152">
              <w:rPr>
                <w:rFonts w:ascii="Sylfaen" w:hAnsi="Sylfaen" w:cs="Sylfaen"/>
                <w:sz w:val="24"/>
                <w:szCs w:val="24"/>
                <w:lang w:val="ka-GE"/>
              </w:rPr>
              <w:t xml:space="preserve">ეები </w:t>
            </w:r>
            <w:r w:rsidRPr="003F1804">
              <w:rPr>
                <w:rFonts w:ascii="Sylfaen" w:hAnsi="Sylfaen" w:cs="Sylfaen"/>
                <w:sz w:val="24"/>
                <w:szCs w:val="24"/>
                <w:lang w:val="ka-GE"/>
              </w:rPr>
              <w:t>მიიჩნევენ, რომ მოცემული საქმის მართებულად განხილვა/გადაწყვეტა  დამოკიდებულია არა</w:t>
            </w:r>
            <w:r w:rsidR="000D6A78">
              <w:rPr>
                <w:rFonts w:ascii="Sylfaen" w:hAnsi="Sylfaen" w:cs="Sylfaen"/>
                <w:sz w:val="24"/>
                <w:szCs w:val="24"/>
                <w:lang w:val="ka-GE"/>
              </w:rPr>
              <w:t xml:space="preserve"> </w:t>
            </w:r>
            <w:r w:rsidRPr="003F1804">
              <w:rPr>
                <w:rFonts w:ascii="Sylfaen" w:hAnsi="Sylfaen" w:cs="Sylfaen"/>
                <w:sz w:val="24"/>
                <w:szCs w:val="24"/>
                <w:lang w:val="ka-GE"/>
              </w:rPr>
              <w:t>მხოლოდ სადა</w:t>
            </w:r>
            <w:r w:rsidR="000D6A78">
              <w:rPr>
                <w:rFonts w:ascii="Sylfaen" w:hAnsi="Sylfaen" w:cs="Sylfaen"/>
                <w:sz w:val="24"/>
                <w:szCs w:val="24"/>
                <w:lang w:val="ka-GE"/>
              </w:rPr>
              <w:t>ვ</w:t>
            </w:r>
            <w:r w:rsidRPr="003F1804">
              <w:rPr>
                <w:rFonts w:ascii="Sylfaen" w:hAnsi="Sylfaen" w:cs="Sylfaen"/>
                <w:sz w:val="24"/>
                <w:szCs w:val="24"/>
                <w:lang w:val="ka-GE"/>
              </w:rPr>
              <w:t>ო ნორმების სამართლებრივ/თეორიულ ანალიზსა და შეფასებაზე კონსტიტუციის დანაწესებთან მიმართებაში, არამედ</w:t>
            </w:r>
            <w:r w:rsidR="000D6A78">
              <w:rPr>
                <w:rFonts w:ascii="Sylfaen" w:hAnsi="Sylfaen" w:cs="Sylfaen"/>
                <w:sz w:val="24"/>
                <w:szCs w:val="24"/>
                <w:lang w:val="ka-GE"/>
              </w:rPr>
              <w:t>,</w:t>
            </w:r>
            <w:r w:rsidRPr="003F1804">
              <w:rPr>
                <w:rFonts w:ascii="Sylfaen" w:hAnsi="Sylfaen" w:cs="Sylfaen"/>
                <w:sz w:val="24"/>
                <w:szCs w:val="24"/>
                <w:lang w:val="ka-GE"/>
              </w:rPr>
              <w:t xml:space="preserve"> აუცილებელია </w:t>
            </w:r>
            <w:r w:rsidR="000D6A78" w:rsidRPr="003F1804">
              <w:rPr>
                <w:rFonts w:ascii="Sylfaen" w:hAnsi="Sylfaen" w:cs="Sylfaen"/>
                <w:sz w:val="24"/>
                <w:szCs w:val="24"/>
                <w:lang w:val="ka-GE"/>
              </w:rPr>
              <w:t>ქვეყ</w:t>
            </w:r>
            <w:r w:rsidR="00580152">
              <w:rPr>
                <w:rFonts w:ascii="Sylfaen" w:hAnsi="Sylfaen" w:cs="Sylfaen"/>
                <w:sz w:val="24"/>
                <w:szCs w:val="24"/>
                <w:lang w:val="ka-GE"/>
              </w:rPr>
              <w:t>ა</w:t>
            </w:r>
            <w:r w:rsidR="000D6A78" w:rsidRPr="003F1804">
              <w:rPr>
                <w:rFonts w:ascii="Sylfaen" w:hAnsi="Sylfaen" w:cs="Sylfaen"/>
                <w:sz w:val="24"/>
                <w:szCs w:val="24"/>
                <w:lang w:val="ka-GE"/>
              </w:rPr>
              <w:t>ნაში</w:t>
            </w:r>
            <w:r w:rsidRPr="003F1804">
              <w:rPr>
                <w:rFonts w:ascii="Sylfaen" w:hAnsi="Sylfaen" w:cs="Sylfaen"/>
                <w:sz w:val="24"/>
                <w:szCs w:val="24"/>
                <w:lang w:val="ka-GE"/>
              </w:rPr>
              <w:t xml:space="preserve"> მიმდინარე იმ მოვლენების (პოლიტიკური ვითარება, მმართველ</w:t>
            </w:r>
            <w:r w:rsidR="000D6A78">
              <w:rPr>
                <w:rFonts w:ascii="Sylfaen" w:hAnsi="Sylfaen" w:cs="Sylfaen"/>
                <w:sz w:val="24"/>
                <w:szCs w:val="24"/>
                <w:lang w:val="ka-GE"/>
              </w:rPr>
              <w:t>ი</w:t>
            </w:r>
            <w:r w:rsidRPr="003F1804">
              <w:rPr>
                <w:rFonts w:ascii="Sylfaen" w:hAnsi="Sylfaen" w:cs="Sylfaen"/>
                <w:sz w:val="24"/>
                <w:szCs w:val="24"/>
                <w:lang w:val="ka-GE"/>
              </w:rPr>
              <w:t xml:space="preserve"> პარტიის ქმედებ</w:t>
            </w:r>
            <w:r w:rsidR="000D6A78">
              <w:rPr>
                <w:rFonts w:ascii="Sylfaen" w:hAnsi="Sylfaen" w:cs="Sylfaen"/>
                <w:sz w:val="24"/>
                <w:szCs w:val="24"/>
                <w:lang w:val="ka-GE"/>
              </w:rPr>
              <w:t>ებ</w:t>
            </w:r>
            <w:r w:rsidRPr="003F1804">
              <w:rPr>
                <w:rFonts w:ascii="Sylfaen" w:hAnsi="Sylfaen" w:cs="Sylfaen"/>
                <w:sz w:val="24"/>
                <w:szCs w:val="24"/>
                <w:lang w:val="ka-GE"/>
              </w:rPr>
              <w:t>ი და მოწოდებები, სამართალდამცავი ორგანოების მოქმედება და უმოქმედობა; დაშინება</w:t>
            </w:r>
            <w:r w:rsidR="00580152">
              <w:rPr>
                <w:rFonts w:ascii="Sylfaen" w:hAnsi="Sylfaen" w:cs="Sylfaen"/>
                <w:sz w:val="24"/>
                <w:szCs w:val="24"/>
                <w:lang w:val="ka-GE"/>
              </w:rPr>
              <w:t xml:space="preserve"> და</w:t>
            </w:r>
            <w:r w:rsidR="000D6A78">
              <w:rPr>
                <w:rFonts w:ascii="Sylfaen" w:hAnsi="Sylfaen" w:cs="Sylfaen"/>
                <w:sz w:val="24"/>
                <w:szCs w:val="24"/>
                <w:lang w:val="ka-GE"/>
              </w:rPr>
              <w:t xml:space="preserve"> სხვ</w:t>
            </w:r>
            <w:r w:rsidR="00580152">
              <w:rPr>
                <w:rFonts w:ascii="Sylfaen" w:hAnsi="Sylfaen" w:cs="Sylfaen"/>
                <w:sz w:val="24"/>
                <w:szCs w:val="24"/>
                <w:lang w:val="ka-GE"/>
              </w:rPr>
              <w:t>ა</w:t>
            </w:r>
            <w:r w:rsidR="000D6A78">
              <w:rPr>
                <w:rFonts w:ascii="Sylfaen" w:hAnsi="Sylfaen" w:cs="Sylfaen"/>
                <w:sz w:val="24"/>
                <w:szCs w:val="24"/>
                <w:lang w:val="ka-GE"/>
              </w:rPr>
              <w:t>.</w:t>
            </w:r>
            <w:r w:rsidRPr="003F1804">
              <w:rPr>
                <w:rFonts w:ascii="Sylfaen" w:hAnsi="Sylfaen" w:cs="Sylfaen"/>
                <w:sz w:val="24"/>
                <w:szCs w:val="24"/>
                <w:lang w:val="ka-GE"/>
              </w:rPr>
              <w:t xml:space="preserve"> ფართოდ გაანალიზება/შეფასება</w:t>
            </w:r>
            <w:r w:rsidR="000D6A78">
              <w:rPr>
                <w:rFonts w:ascii="Sylfaen" w:hAnsi="Sylfaen" w:cs="Sylfaen"/>
                <w:sz w:val="24"/>
                <w:szCs w:val="24"/>
                <w:lang w:val="ka-GE"/>
              </w:rPr>
              <w:t>,</w:t>
            </w:r>
            <w:r w:rsidRPr="003F1804">
              <w:rPr>
                <w:rFonts w:ascii="Sylfaen" w:hAnsi="Sylfaen" w:cs="Sylfaen"/>
                <w:sz w:val="24"/>
                <w:szCs w:val="24"/>
                <w:lang w:val="ka-GE"/>
              </w:rPr>
              <w:t xml:space="preserve"> რაც </w:t>
            </w:r>
            <w:r w:rsidR="000D6A78">
              <w:rPr>
                <w:rFonts w:ascii="Sylfaen" w:hAnsi="Sylfaen" w:cs="Sylfaen"/>
                <w:sz w:val="24"/>
                <w:szCs w:val="24"/>
                <w:lang w:val="ka-GE"/>
              </w:rPr>
              <w:t xml:space="preserve">წინ </w:t>
            </w:r>
            <w:r w:rsidRPr="003F1804">
              <w:rPr>
                <w:rFonts w:ascii="Sylfaen" w:hAnsi="Sylfaen" w:cs="Sylfaen"/>
                <w:sz w:val="24"/>
                <w:szCs w:val="24"/>
                <w:lang w:val="ka-GE"/>
              </w:rPr>
              <w:t>უძღოდა სადა</w:t>
            </w:r>
            <w:r w:rsidR="000D6A78">
              <w:rPr>
                <w:rFonts w:ascii="Sylfaen" w:hAnsi="Sylfaen" w:cs="Sylfaen"/>
                <w:sz w:val="24"/>
                <w:szCs w:val="24"/>
                <w:lang w:val="ka-GE"/>
              </w:rPr>
              <w:t>ვ</w:t>
            </w:r>
            <w:r w:rsidRPr="003F1804">
              <w:rPr>
                <w:rFonts w:ascii="Sylfaen" w:hAnsi="Sylfaen" w:cs="Sylfaen"/>
                <w:sz w:val="24"/>
                <w:szCs w:val="24"/>
                <w:lang w:val="ka-GE"/>
              </w:rPr>
              <w:t>ო კანონის მიღებას და რაც</w:t>
            </w:r>
            <w:r w:rsidR="000D6A78">
              <w:rPr>
                <w:rFonts w:ascii="Sylfaen" w:hAnsi="Sylfaen" w:cs="Sylfaen"/>
                <w:sz w:val="24"/>
                <w:szCs w:val="24"/>
                <w:lang w:val="ka-GE"/>
              </w:rPr>
              <w:t xml:space="preserve"> დღემდე</w:t>
            </w:r>
            <w:r w:rsidRPr="003F1804">
              <w:rPr>
                <w:rFonts w:ascii="Sylfaen" w:hAnsi="Sylfaen" w:cs="Sylfaen"/>
                <w:sz w:val="24"/>
                <w:szCs w:val="24"/>
                <w:lang w:val="ka-GE"/>
              </w:rPr>
              <w:t xml:space="preserve"> გრძელდება.  </w:t>
            </w:r>
          </w:p>
          <w:p w14:paraId="3A4241BE" w14:textId="77777777" w:rsidR="00161A94" w:rsidRPr="003F1804" w:rsidRDefault="00161A94" w:rsidP="00580152">
            <w:pPr>
              <w:jc w:val="both"/>
              <w:rPr>
                <w:rFonts w:ascii="Sylfaen" w:hAnsi="Sylfaen" w:cs="Sylfaen"/>
                <w:sz w:val="24"/>
                <w:szCs w:val="24"/>
                <w:lang w:val="ka-GE"/>
              </w:rPr>
            </w:pPr>
          </w:p>
          <w:p w14:paraId="6A1A8975" w14:textId="12B5FD9E"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სადა</w:t>
            </w:r>
            <w:r w:rsidR="000D6A78">
              <w:rPr>
                <w:rFonts w:ascii="Sylfaen" w:hAnsi="Sylfaen" w:cs="Sylfaen"/>
                <w:sz w:val="24"/>
                <w:szCs w:val="24"/>
                <w:lang w:val="ka-GE"/>
              </w:rPr>
              <w:t>ვ</w:t>
            </w:r>
            <w:r w:rsidRPr="003F1804">
              <w:rPr>
                <w:rFonts w:ascii="Sylfaen" w:hAnsi="Sylfaen" w:cs="Sylfaen"/>
                <w:sz w:val="24"/>
                <w:szCs w:val="24"/>
                <w:lang w:val="ka-GE"/>
              </w:rPr>
              <w:t>ო არ არის, რომ სურვილის შემთხვევაში, ხელისუფლებას</w:t>
            </w:r>
            <w:r w:rsidR="00580152">
              <w:rPr>
                <w:rFonts w:ascii="Sylfaen" w:hAnsi="Sylfaen" w:cs="Sylfaen"/>
                <w:sz w:val="24"/>
                <w:szCs w:val="24"/>
                <w:lang w:val="ka-GE"/>
              </w:rPr>
              <w:t xml:space="preserve"> აქვს</w:t>
            </w:r>
            <w:r w:rsidRPr="003F1804">
              <w:rPr>
                <w:rFonts w:ascii="Sylfaen" w:hAnsi="Sylfaen" w:cs="Sylfaen"/>
                <w:sz w:val="24"/>
                <w:szCs w:val="24"/>
                <w:lang w:val="ka-GE"/>
              </w:rPr>
              <w:t xml:space="preserve"> რესურსი</w:t>
            </w:r>
            <w:r w:rsidR="000D6A78">
              <w:rPr>
                <w:rFonts w:ascii="Sylfaen" w:hAnsi="Sylfaen" w:cs="Sylfaen"/>
                <w:sz w:val="24"/>
                <w:szCs w:val="24"/>
                <w:lang w:val="ka-GE"/>
              </w:rPr>
              <w:t>,</w:t>
            </w:r>
            <w:r w:rsidRPr="003F1804">
              <w:rPr>
                <w:rFonts w:ascii="Sylfaen" w:hAnsi="Sylfaen" w:cs="Sylfaen"/>
                <w:sz w:val="24"/>
                <w:szCs w:val="24"/>
                <w:lang w:val="ka-GE"/>
              </w:rPr>
              <w:t xml:space="preserve"> ნებისმიერი საკანონმდებლო ნორმ</w:t>
            </w:r>
            <w:r w:rsidR="000D6A78">
              <w:rPr>
                <w:rFonts w:ascii="Sylfaen" w:hAnsi="Sylfaen" w:cs="Sylfaen"/>
                <w:sz w:val="24"/>
                <w:szCs w:val="24"/>
                <w:lang w:val="ka-GE"/>
              </w:rPr>
              <w:t>ა</w:t>
            </w:r>
            <w:r w:rsidRPr="003F1804">
              <w:rPr>
                <w:rFonts w:ascii="Sylfaen" w:hAnsi="Sylfaen" w:cs="Sylfaen"/>
                <w:sz w:val="24"/>
                <w:szCs w:val="24"/>
                <w:lang w:val="ka-GE"/>
              </w:rPr>
              <w:t xml:space="preserve"> გამოიყენოს მისი ინტერესებიდან გამომდინარე, მიუხედავად იმისა, რა დემოკრატიული მიზნის </w:t>
            </w:r>
            <w:r w:rsidR="000D6A78">
              <w:rPr>
                <w:rFonts w:ascii="Sylfaen" w:hAnsi="Sylfaen" w:cs="Sylfaen"/>
                <w:sz w:val="24"/>
                <w:szCs w:val="24"/>
                <w:lang w:val="ka-GE"/>
              </w:rPr>
              <w:t>მიღწევას ემსახურება აღნიშნული ნორმის მიღება,</w:t>
            </w:r>
            <w:r w:rsidRPr="003F1804">
              <w:rPr>
                <w:rFonts w:ascii="Sylfaen" w:hAnsi="Sylfaen" w:cs="Sylfaen"/>
                <w:sz w:val="24"/>
                <w:szCs w:val="24"/>
                <w:lang w:val="ka-GE"/>
              </w:rPr>
              <w:t xml:space="preserve"> მითუმეტეს</w:t>
            </w:r>
            <w:r w:rsidR="006E109E">
              <w:rPr>
                <w:rFonts w:ascii="Sylfaen" w:hAnsi="Sylfaen" w:cs="Sylfaen"/>
                <w:sz w:val="24"/>
                <w:szCs w:val="24"/>
              </w:rPr>
              <w:t>,</w:t>
            </w:r>
            <w:r w:rsidRPr="003F1804">
              <w:rPr>
                <w:rFonts w:ascii="Sylfaen" w:hAnsi="Sylfaen" w:cs="Sylfaen"/>
                <w:sz w:val="24"/>
                <w:szCs w:val="24"/>
                <w:lang w:val="ka-GE"/>
              </w:rPr>
              <w:t xml:space="preserve"> მაშინ, თუ საკონსტიტუციო სასამართლო აღნიშნულში ხელისუფლებას ხელს არ შეუშლის.</w:t>
            </w:r>
          </w:p>
          <w:p w14:paraId="088F26C3" w14:textId="77777777" w:rsidR="00161A94" w:rsidRPr="003F1804" w:rsidRDefault="00161A94" w:rsidP="00580152">
            <w:pPr>
              <w:jc w:val="both"/>
              <w:rPr>
                <w:rFonts w:ascii="Sylfaen" w:hAnsi="Sylfaen" w:cs="Sylfaen"/>
                <w:sz w:val="24"/>
                <w:szCs w:val="24"/>
                <w:lang w:val="ka-GE"/>
              </w:rPr>
            </w:pPr>
          </w:p>
          <w:p w14:paraId="17183E6C" w14:textId="4AC6445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„უცხოური გავლენის გამჭვირვალობის შესახებ“ კანონი თავიდანვე მიღებულ</w:t>
            </w:r>
            <w:r w:rsidR="000D6A78">
              <w:rPr>
                <w:rFonts w:ascii="Sylfaen" w:hAnsi="Sylfaen" w:cs="Sylfaen"/>
                <w:sz w:val="24"/>
                <w:szCs w:val="24"/>
                <w:lang w:val="ka-GE"/>
              </w:rPr>
              <w:t>ი</w:t>
            </w:r>
            <w:r w:rsidRPr="003F1804">
              <w:rPr>
                <w:rFonts w:ascii="Sylfaen" w:hAnsi="Sylfaen" w:cs="Sylfaen"/>
                <w:sz w:val="24"/>
                <w:szCs w:val="24"/>
                <w:lang w:val="ka-GE"/>
              </w:rPr>
              <w:t xml:space="preserve"> იქნა იმისათვის</w:t>
            </w:r>
            <w:r w:rsidR="000D6A78">
              <w:rPr>
                <w:rFonts w:ascii="Sylfaen" w:hAnsi="Sylfaen" w:cs="Sylfaen"/>
                <w:sz w:val="24"/>
                <w:szCs w:val="24"/>
                <w:lang w:val="ka-GE"/>
              </w:rPr>
              <w:t>,</w:t>
            </w:r>
            <w:r w:rsidRPr="003F1804">
              <w:rPr>
                <w:rFonts w:ascii="Sylfaen" w:hAnsi="Sylfaen" w:cs="Sylfaen"/>
                <w:sz w:val="24"/>
                <w:szCs w:val="24"/>
                <w:lang w:val="ka-GE"/>
              </w:rPr>
              <w:t xml:space="preserve"> </w:t>
            </w:r>
            <w:r w:rsidRPr="003F1804">
              <w:rPr>
                <w:rFonts w:ascii="Sylfaen" w:hAnsi="Sylfaen" w:cs="Sylfaen"/>
                <w:sz w:val="24"/>
                <w:szCs w:val="24"/>
                <w:lang w:val="ka-GE"/>
              </w:rPr>
              <w:lastRenderedPageBreak/>
              <w:t>რომ ხელისუფლებამ თავისი ინტერესები გაატაროს, რაც გამოიხატება დამოუკიდებელი საზოგადოებრივი და მედია ორგანიზაციების განადგურების, თავისუფალი სიტყვის ჩახშობის, საზოგადოებრივ აზრზე ტოტალური კონტროლის დამყარების სურვილში, რათა კიდევ 12 წელი დარჩნენ ხელისუფლებაში</w:t>
            </w:r>
            <w:r w:rsidRPr="003F1804">
              <w:rPr>
                <w:rStyle w:val="a8"/>
                <w:rFonts w:ascii="Sylfaen" w:hAnsi="Sylfaen" w:cs="Sylfaen"/>
                <w:sz w:val="24"/>
                <w:szCs w:val="24"/>
                <w:lang w:val="ka-GE"/>
              </w:rPr>
              <w:footnoteReference w:id="15"/>
            </w:r>
            <w:r w:rsidRPr="003F1804">
              <w:rPr>
                <w:rFonts w:ascii="Sylfaen" w:hAnsi="Sylfaen" w:cs="Sylfaen"/>
                <w:sz w:val="24"/>
                <w:szCs w:val="24"/>
                <w:lang w:val="ka-GE"/>
              </w:rPr>
              <w:t>. არსებული რედაქციით</w:t>
            </w:r>
            <w:r w:rsidR="000D6A78">
              <w:rPr>
                <w:rFonts w:ascii="Sylfaen" w:hAnsi="Sylfaen" w:cs="Sylfaen"/>
                <w:sz w:val="24"/>
                <w:szCs w:val="24"/>
                <w:lang w:val="ka-GE"/>
              </w:rPr>
              <w:t>,</w:t>
            </w:r>
            <w:r w:rsidRPr="003F1804">
              <w:rPr>
                <w:rFonts w:ascii="Sylfaen" w:hAnsi="Sylfaen" w:cs="Sylfaen"/>
                <w:sz w:val="24"/>
                <w:szCs w:val="24"/>
                <w:lang w:val="ka-GE"/>
              </w:rPr>
              <w:t xml:space="preserve"> კანონს </w:t>
            </w:r>
            <w:r w:rsidR="000D6A78" w:rsidRPr="003F1804">
              <w:rPr>
                <w:rFonts w:ascii="Sylfaen" w:hAnsi="Sylfaen" w:cs="Sylfaen"/>
                <w:sz w:val="24"/>
                <w:szCs w:val="24"/>
                <w:lang w:val="ka-GE"/>
              </w:rPr>
              <w:t>გამჭვირვალობასთან</w:t>
            </w:r>
            <w:r w:rsidRPr="003F1804">
              <w:rPr>
                <w:rFonts w:ascii="Sylfaen" w:hAnsi="Sylfaen" w:cs="Sylfaen"/>
                <w:sz w:val="24"/>
                <w:szCs w:val="24"/>
                <w:lang w:val="ka-GE"/>
              </w:rPr>
              <w:t xml:space="preserve"> </w:t>
            </w:r>
            <w:r w:rsidR="000D6A78">
              <w:rPr>
                <w:rFonts w:ascii="Sylfaen" w:hAnsi="Sylfaen" w:cs="Sylfaen"/>
                <w:sz w:val="24"/>
                <w:szCs w:val="24"/>
                <w:lang w:val="ka-GE"/>
              </w:rPr>
              <w:t>არაფერი აქვს საერთო</w:t>
            </w:r>
            <w:r w:rsidRPr="003F1804">
              <w:rPr>
                <w:rFonts w:ascii="Sylfaen" w:hAnsi="Sylfaen" w:cs="Sylfaen"/>
                <w:sz w:val="24"/>
                <w:szCs w:val="24"/>
                <w:lang w:val="ka-GE"/>
              </w:rPr>
              <w:t>, რა</w:t>
            </w:r>
            <w:r w:rsidR="000D6A78">
              <w:rPr>
                <w:rFonts w:ascii="Sylfaen" w:hAnsi="Sylfaen" w:cs="Sylfaen"/>
                <w:sz w:val="24"/>
                <w:szCs w:val="24"/>
                <w:lang w:val="ka-GE"/>
              </w:rPr>
              <w:t>ზეც</w:t>
            </w:r>
            <w:r w:rsidRPr="003F1804">
              <w:rPr>
                <w:rFonts w:ascii="Sylfaen" w:hAnsi="Sylfaen" w:cs="Sylfaen"/>
                <w:sz w:val="24"/>
                <w:szCs w:val="24"/>
                <w:lang w:val="ka-GE"/>
              </w:rPr>
              <w:t xml:space="preserve"> </w:t>
            </w:r>
            <w:r w:rsidR="00580152">
              <w:rPr>
                <w:rFonts w:ascii="Sylfaen" w:hAnsi="Sylfaen" w:cs="Sylfaen"/>
                <w:sz w:val="24"/>
                <w:szCs w:val="24"/>
                <w:lang w:val="ka-GE"/>
              </w:rPr>
              <w:t>ქვემოთ მოცემულ</w:t>
            </w:r>
            <w:r w:rsidR="000D6A78">
              <w:rPr>
                <w:rFonts w:ascii="Sylfaen" w:hAnsi="Sylfaen" w:cs="Sylfaen"/>
                <w:sz w:val="24"/>
                <w:szCs w:val="24"/>
                <w:lang w:val="ka-GE"/>
              </w:rPr>
              <w:t xml:space="preserve"> </w:t>
            </w:r>
            <w:r w:rsidRPr="003F1804">
              <w:rPr>
                <w:rFonts w:ascii="Sylfaen" w:hAnsi="Sylfaen" w:cs="Sylfaen"/>
                <w:sz w:val="24"/>
                <w:szCs w:val="24"/>
                <w:lang w:val="ka-GE"/>
              </w:rPr>
              <w:t xml:space="preserve">თავებში </w:t>
            </w:r>
            <w:r w:rsidR="000D6A78">
              <w:rPr>
                <w:rFonts w:ascii="Sylfaen" w:hAnsi="Sylfaen" w:cs="Sylfaen"/>
                <w:sz w:val="24"/>
                <w:szCs w:val="24"/>
                <w:lang w:val="ka-GE"/>
              </w:rPr>
              <w:t>უფრო დეტალურად ვისაუბრებთ</w:t>
            </w:r>
            <w:r w:rsidRPr="003F1804">
              <w:rPr>
                <w:rFonts w:ascii="Sylfaen" w:hAnsi="Sylfaen" w:cs="Sylfaen"/>
                <w:sz w:val="24"/>
                <w:szCs w:val="24"/>
                <w:lang w:val="ka-GE"/>
              </w:rPr>
              <w:t>.</w:t>
            </w:r>
          </w:p>
          <w:p w14:paraId="2E9DD836" w14:textId="77777777" w:rsidR="00A07194" w:rsidRPr="003F1804" w:rsidRDefault="00A07194" w:rsidP="00580152">
            <w:pPr>
              <w:jc w:val="both"/>
              <w:rPr>
                <w:rFonts w:ascii="Sylfaen" w:hAnsi="Sylfaen" w:cs="Sylfaen"/>
                <w:sz w:val="24"/>
                <w:szCs w:val="24"/>
                <w:lang w:val="ka-GE"/>
              </w:rPr>
            </w:pPr>
          </w:p>
          <w:p w14:paraId="181F84D0" w14:textId="3336281A" w:rsidR="004F1FFB" w:rsidRPr="003F1804" w:rsidRDefault="004F1FFB" w:rsidP="00580152">
            <w:pPr>
              <w:pStyle w:val="a5"/>
              <w:numPr>
                <w:ilvl w:val="0"/>
                <w:numId w:val="32"/>
              </w:numPr>
              <w:spacing w:after="200"/>
              <w:jc w:val="both"/>
              <w:rPr>
                <w:rFonts w:ascii="Sylfaen" w:hAnsi="Sylfaen" w:cs="Sylfaen"/>
                <w:b/>
                <w:bCs/>
                <w:sz w:val="24"/>
                <w:szCs w:val="24"/>
                <w:lang w:val="ka-GE"/>
              </w:rPr>
            </w:pPr>
            <w:r w:rsidRPr="003F1804">
              <w:rPr>
                <w:rFonts w:ascii="Sylfaen" w:hAnsi="Sylfaen" w:cs="Sylfaen"/>
                <w:b/>
                <w:bCs/>
                <w:sz w:val="24"/>
                <w:szCs w:val="24"/>
                <w:lang w:val="ka-GE"/>
              </w:rPr>
              <w:t>სადა</w:t>
            </w:r>
            <w:r w:rsidR="00247F3F">
              <w:rPr>
                <w:rFonts w:ascii="Sylfaen" w:hAnsi="Sylfaen" w:cs="Sylfaen"/>
                <w:b/>
                <w:bCs/>
                <w:sz w:val="24"/>
                <w:szCs w:val="24"/>
                <w:lang w:val="ka-GE"/>
              </w:rPr>
              <w:t>ვ</w:t>
            </w:r>
            <w:r w:rsidRPr="003F1804">
              <w:rPr>
                <w:rFonts w:ascii="Sylfaen" w:hAnsi="Sylfaen" w:cs="Sylfaen"/>
                <w:b/>
                <w:bCs/>
                <w:sz w:val="24"/>
                <w:szCs w:val="24"/>
                <w:lang w:val="ka-GE"/>
              </w:rPr>
              <w:t>ო მუხლების ნორმატიული შინაარსი</w:t>
            </w:r>
          </w:p>
          <w:p w14:paraId="0C36CF4C" w14:textId="426E1674"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„უცხოური გავლენის გამჭვირვალობის შესახებ” საქართველოს კანონის მე-2 მუხლის დასახელება და ამავე მუხლის პირველი პუნქტის „ა“, „დ“ ქვეპუნქტები, მე-4 მუხლის დასახელება და ამავე მუხლის პირველი, მე-2, მე-3, მე-4 და მე-6 პუნქტები, მე-5 მუხლი, მე-6 მუხლის პირველი და მე-2 პუნქტები, მე-7 მუხლის პირველი პუნქტი, მე-8 მუხლის პირველი, მე-2, მე-3 და მე-5 პუნქტები, მე-9 მუხლის პირველი, მე-2, მე-3 და მე-4 პუნქტები და მე-10 მუხლის მე-2 პუნქტი.</w:t>
            </w:r>
          </w:p>
          <w:p w14:paraId="14602DC5" w14:textId="77777777" w:rsidR="00161A94" w:rsidRPr="003F1804" w:rsidRDefault="00161A94" w:rsidP="00580152">
            <w:pPr>
              <w:jc w:val="both"/>
              <w:rPr>
                <w:rFonts w:ascii="Sylfaen" w:hAnsi="Sylfaen" w:cs="Sylfaen"/>
                <w:sz w:val="24"/>
                <w:szCs w:val="24"/>
                <w:lang w:val="ka-GE"/>
              </w:rPr>
            </w:pPr>
          </w:p>
          <w:p w14:paraId="2DBB3EC6" w14:textId="3FAD40B1"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ვინაიდანაც, სადა</w:t>
            </w:r>
            <w:r w:rsidR="005A6ED4">
              <w:rPr>
                <w:rFonts w:ascii="Sylfaen" w:hAnsi="Sylfaen" w:cs="Sylfaen"/>
                <w:sz w:val="24"/>
                <w:szCs w:val="24"/>
                <w:lang w:val="ka-GE"/>
              </w:rPr>
              <w:t>ვ</w:t>
            </w:r>
            <w:r w:rsidRPr="003F1804">
              <w:rPr>
                <w:rFonts w:ascii="Sylfaen" w:hAnsi="Sylfaen" w:cs="Sylfaen"/>
                <w:sz w:val="24"/>
                <w:szCs w:val="24"/>
                <w:lang w:val="ka-GE"/>
              </w:rPr>
              <w:t>ოდ გამხდარი მუხლები და პუნქტები ერთმანეთთან კავშირშია და ერთობლივად ქმნიან სადა</w:t>
            </w:r>
            <w:r w:rsidR="00247F3F">
              <w:rPr>
                <w:rFonts w:ascii="Sylfaen" w:hAnsi="Sylfaen" w:cs="Sylfaen"/>
                <w:sz w:val="24"/>
                <w:szCs w:val="24"/>
                <w:lang w:val="ka-GE"/>
              </w:rPr>
              <w:t>ვ</w:t>
            </w:r>
            <w:r w:rsidRPr="003F1804">
              <w:rPr>
                <w:rFonts w:ascii="Sylfaen" w:hAnsi="Sylfaen" w:cs="Sylfaen"/>
                <w:sz w:val="24"/>
                <w:szCs w:val="24"/>
                <w:lang w:val="ka-GE"/>
              </w:rPr>
              <w:t>ო ნორმატიულ შინაარს, მიზანშეწონილია მათი დაჯგუფება :</w:t>
            </w:r>
          </w:p>
          <w:p w14:paraId="77A1BC04" w14:textId="77777777" w:rsidR="00161A94" w:rsidRPr="003F1804" w:rsidRDefault="00161A94" w:rsidP="00580152">
            <w:pPr>
              <w:jc w:val="both"/>
              <w:rPr>
                <w:rFonts w:ascii="Sylfaen" w:hAnsi="Sylfaen" w:cs="Sylfaen"/>
                <w:sz w:val="24"/>
                <w:szCs w:val="24"/>
                <w:lang w:val="ka-GE"/>
              </w:rPr>
            </w:pPr>
          </w:p>
          <w:p w14:paraId="0363F332" w14:textId="771A2B62" w:rsidR="004F1FFB" w:rsidRPr="003F1804" w:rsidRDefault="004F1FFB" w:rsidP="00580152">
            <w:pPr>
              <w:pStyle w:val="a5"/>
              <w:numPr>
                <w:ilvl w:val="0"/>
                <w:numId w:val="37"/>
              </w:numPr>
              <w:spacing w:after="200"/>
              <w:jc w:val="both"/>
              <w:rPr>
                <w:rFonts w:ascii="Sylfaen" w:hAnsi="Sylfaen" w:cs="Sylfaen"/>
                <w:sz w:val="24"/>
                <w:szCs w:val="24"/>
                <w:lang w:val="ka-GE"/>
              </w:rPr>
            </w:pPr>
            <w:bookmarkStart w:id="2" w:name="_Hlk173106073"/>
            <w:r w:rsidRPr="003F1804">
              <w:rPr>
                <w:rFonts w:ascii="Sylfaen" w:hAnsi="Sylfaen" w:cs="Sylfaen"/>
                <w:sz w:val="24"/>
                <w:szCs w:val="24"/>
                <w:lang w:val="ka-GE"/>
              </w:rPr>
              <w:t>„უცხოური გავლენის გამჭვირვალობის შესახებ” საქართველოს კანონ</w:t>
            </w:r>
            <w:bookmarkEnd w:id="2"/>
            <w:r w:rsidRPr="003F1804">
              <w:rPr>
                <w:rFonts w:ascii="Sylfaen" w:hAnsi="Sylfaen" w:cs="Sylfaen"/>
                <w:sz w:val="24"/>
                <w:szCs w:val="24"/>
                <w:lang w:val="ka-GE"/>
              </w:rPr>
              <w:t>ის მე-2 მუხლის დასახელება და ამავე მუხლის პირველი პუნქტის „ა“, „დ“ ქვეპუნქტები, განსაზღვრავს „უცხოური ძალის ინტერესების გამტარებელ ორგანიზაციებ</w:t>
            </w:r>
            <w:r w:rsidR="0046254B">
              <w:rPr>
                <w:rFonts w:ascii="Sylfaen" w:hAnsi="Sylfaen" w:cs="Sylfaen"/>
                <w:sz w:val="24"/>
                <w:szCs w:val="24"/>
                <w:lang w:val="ka-GE"/>
              </w:rPr>
              <w:t>ს</w:t>
            </w:r>
            <w:r w:rsidRPr="003F1804">
              <w:rPr>
                <w:rFonts w:ascii="Sylfaen" w:hAnsi="Sylfaen" w:cs="Sylfaen"/>
                <w:sz w:val="24"/>
                <w:szCs w:val="24"/>
                <w:lang w:val="ka-GE"/>
              </w:rPr>
              <w:t>“.</w:t>
            </w:r>
            <w:r w:rsidR="0046254B">
              <w:rPr>
                <w:rFonts w:ascii="Sylfaen" w:hAnsi="Sylfaen" w:cs="Sylfaen"/>
                <w:sz w:val="24"/>
                <w:szCs w:val="24"/>
                <w:lang w:val="ka-GE"/>
              </w:rPr>
              <w:t xml:space="preserve"> კერძოდ,</w:t>
            </w:r>
            <w:r w:rsidRPr="003F1804">
              <w:rPr>
                <w:rFonts w:ascii="Sylfaen" w:hAnsi="Sylfaen" w:cs="Sylfaen"/>
                <w:sz w:val="24"/>
                <w:szCs w:val="24"/>
                <w:lang w:val="ka-GE"/>
              </w:rPr>
              <w:t xml:space="preserve"> უცხოური ძალის ინტერესების გამტარებელ</w:t>
            </w:r>
            <w:r w:rsidR="0046254B">
              <w:rPr>
                <w:rFonts w:ascii="Sylfaen" w:hAnsi="Sylfaen" w:cs="Sylfaen"/>
                <w:sz w:val="24"/>
                <w:szCs w:val="24"/>
                <w:lang w:val="ka-GE"/>
              </w:rPr>
              <w:t>ი</w:t>
            </w:r>
            <w:r w:rsidRPr="003F1804">
              <w:rPr>
                <w:rFonts w:ascii="Sylfaen" w:hAnsi="Sylfaen" w:cs="Sylfaen"/>
                <w:sz w:val="24"/>
                <w:szCs w:val="24"/>
                <w:lang w:val="ka-GE"/>
              </w:rPr>
              <w:t xml:space="preserve"> ორგანიზაციის სტატუსი ენიჭება მედია ორგანიზაციებს (მაუწყებელი, მასობრივი ინფორმაციის საშუალება ან </w:t>
            </w:r>
            <w:r w:rsidR="0046254B">
              <w:rPr>
                <w:rFonts w:ascii="Sylfaen" w:hAnsi="Sylfaen" w:cs="Sylfaen"/>
                <w:sz w:val="24"/>
                <w:szCs w:val="24"/>
                <w:lang w:val="ka-GE"/>
              </w:rPr>
              <w:t>ონლაინ</w:t>
            </w:r>
            <w:r w:rsidRPr="003F1804">
              <w:rPr>
                <w:rFonts w:ascii="Sylfaen" w:hAnsi="Sylfaen" w:cs="Sylfaen"/>
                <w:sz w:val="24"/>
                <w:szCs w:val="24"/>
                <w:lang w:val="ka-GE"/>
              </w:rPr>
              <w:t xml:space="preserve"> პლატფორმა) და </w:t>
            </w:r>
            <w:r w:rsidR="0046254B">
              <w:rPr>
                <w:rFonts w:ascii="Sylfaen" w:hAnsi="Sylfaen" w:cs="Sylfaen"/>
                <w:sz w:val="24"/>
                <w:szCs w:val="24"/>
                <w:lang w:val="ka-GE"/>
              </w:rPr>
              <w:t>ა(ა)იპ-ებს</w:t>
            </w:r>
            <w:r w:rsidRPr="003F1804">
              <w:rPr>
                <w:rFonts w:ascii="Sylfaen" w:hAnsi="Sylfaen" w:cs="Sylfaen"/>
                <w:sz w:val="24"/>
                <w:szCs w:val="24"/>
                <w:lang w:val="ka-GE"/>
              </w:rPr>
              <w:t xml:space="preserve"> (გარდა ისეთი ა(ა)იპ-ებისა, რომლებიც ადმინისტრაციული ორგანოს მიერ არის დაფუძნებული, </w:t>
            </w:r>
            <w:r w:rsidR="0046254B">
              <w:rPr>
                <w:rFonts w:ascii="Sylfaen" w:hAnsi="Sylfaen" w:cs="Sylfaen"/>
                <w:sz w:val="24"/>
                <w:szCs w:val="24"/>
                <w:lang w:val="ka-GE"/>
              </w:rPr>
              <w:t>ან არის საქართველოს ეროვნული სპორტული ფედერაცია, სისხლის დაწესებულება)</w:t>
            </w:r>
            <w:r w:rsidRPr="003F1804">
              <w:rPr>
                <w:rFonts w:ascii="Sylfaen" w:hAnsi="Sylfaen" w:cs="Sylfaen"/>
                <w:sz w:val="24"/>
                <w:szCs w:val="24"/>
                <w:lang w:val="ka-GE"/>
              </w:rPr>
              <w:t xml:space="preserve">  იმის გამო, რომ მათ წლიური შემოსავლის 20%-ზე მეტი უცხოური ძალისგან აქვ</w:t>
            </w:r>
            <w:r w:rsidR="00A07194">
              <w:rPr>
                <w:rFonts w:ascii="Sylfaen" w:hAnsi="Sylfaen" w:cs="Sylfaen"/>
                <w:sz w:val="24"/>
                <w:szCs w:val="24"/>
                <w:lang w:val="ka-GE"/>
              </w:rPr>
              <w:t>თ</w:t>
            </w:r>
            <w:r w:rsidRPr="003F1804">
              <w:rPr>
                <w:rFonts w:ascii="Sylfaen" w:hAnsi="Sylfaen" w:cs="Sylfaen"/>
                <w:sz w:val="24"/>
                <w:szCs w:val="24"/>
                <w:lang w:val="ka-GE"/>
              </w:rPr>
              <w:t xml:space="preserve"> მი</w:t>
            </w:r>
            <w:r w:rsidR="0046254B">
              <w:rPr>
                <w:rFonts w:ascii="Sylfaen" w:hAnsi="Sylfaen" w:cs="Sylfaen"/>
                <w:sz w:val="24"/>
                <w:szCs w:val="24"/>
                <w:lang w:val="ka-GE"/>
              </w:rPr>
              <w:t>ღ</w:t>
            </w:r>
            <w:r w:rsidRPr="003F1804">
              <w:rPr>
                <w:rFonts w:ascii="Sylfaen" w:hAnsi="Sylfaen" w:cs="Sylfaen"/>
                <w:sz w:val="24"/>
                <w:szCs w:val="24"/>
                <w:lang w:val="ka-GE"/>
              </w:rPr>
              <w:t>ებული.</w:t>
            </w:r>
            <w:r w:rsidR="0046254B">
              <w:rPr>
                <w:rFonts w:ascii="Sylfaen" w:hAnsi="Sylfaen" w:cs="Sylfaen"/>
                <w:sz w:val="24"/>
                <w:szCs w:val="24"/>
                <w:lang w:val="ka-GE"/>
              </w:rPr>
              <w:t xml:space="preserve"> </w:t>
            </w:r>
          </w:p>
          <w:p w14:paraId="2C7580A9" w14:textId="77777777" w:rsidR="004F1FFB" w:rsidRPr="003F1804" w:rsidRDefault="004F1FFB" w:rsidP="00580152">
            <w:pPr>
              <w:pStyle w:val="a5"/>
              <w:jc w:val="both"/>
              <w:rPr>
                <w:rFonts w:ascii="Sylfaen" w:hAnsi="Sylfaen" w:cs="Sylfaen"/>
                <w:sz w:val="24"/>
                <w:szCs w:val="24"/>
                <w:lang w:val="ka-GE"/>
              </w:rPr>
            </w:pPr>
          </w:p>
          <w:p w14:paraId="32D58F6A" w14:textId="0E527390"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კანონის  მე-4 მუხლის დასახელება და ამავე მუხლის 1-ელი, მე-2, მე-3, მე-4 და მე-6 პუნქტები</w:t>
            </w:r>
            <w:r w:rsidR="0046254B">
              <w:rPr>
                <w:rFonts w:ascii="Sylfaen" w:hAnsi="Sylfaen" w:cs="Sylfaen"/>
                <w:sz w:val="24"/>
                <w:szCs w:val="24"/>
                <w:lang w:val="ka-GE"/>
              </w:rPr>
              <w:t xml:space="preserve"> განსაზღვრავს</w:t>
            </w:r>
            <w:r w:rsidRPr="003F1804">
              <w:rPr>
                <w:rFonts w:ascii="Sylfaen" w:hAnsi="Sylfaen" w:cs="Sylfaen"/>
                <w:sz w:val="24"/>
                <w:szCs w:val="24"/>
                <w:lang w:val="ka-GE"/>
              </w:rPr>
              <w:t>, რომ</w:t>
            </w:r>
            <w:r w:rsidR="00A07194">
              <w:rPr>
                <w:rFonts w:ascii="Sylfaen" w:hAnsi="Sylfaen" w:cs="Sylfaen"/>
                <w:sz w:val="24"/>
                <w:szCs w:val="24"/>
                <w:lang w:val="ka-GE"/>
              </w:rPr>
              <w:t xml:space="preserve"> </w:t>
            </w:r>
            <w:r w:rsidRPr="003F1804">
              <w:rPr>
                <w:rFonts w:ascii="Sylfaen" w:hAnsi="Sylfaen" w:cs="Sylfaen"/>
                <w:sz w:val="24"/>
                <w:szCs w:val="24"/>
                <w:lang w:val="ka-GE"/>
              </w:rPr>
              <w:t xml:space="preserve">მედია ორგანიზაციები (მაუწყებელი, მასობრივი ინფორმაციის საშუალება ან </w:t>
            </w:r>
            <w:r w:rsidR="0046254B">
              <w:rPr>
                <w:rFonts w:ascii="Sylfaen" w:hAnsi="Sylfaen" w:cs="Sylfaen"/>
                <w:sz w:val="24"/>
                <w:szCs w:val="24"/>
                <w:lang w:val="ka-GE"/>
              </w:rPr>
              <w:t>ონლაინ</w:t>
            </w:r>
            <w:r w:rsidRPr="003F1804">
              <w:rPr>
                <w:rFonts w:ascii="Sylfaen" w:hAnsi="Sylfaen" w:cs="Sylfaen"/>
                <w:sz w:val="24"/>
                <w:szCs w:val="24"/>
                <w:lang w:val="ka-GE"/>
              </w:rPr>
              <w:t xml:space="preserve"> პლატფორმა) და </w:t>
            </w:r>
            <w:r w:rsidR="0046254B">
              <w:rPr>
                <w:rFonts w:ascii="Sylfaen" w:hAnsi="Sylfaen" w:cs="Sylfaen"/>
                <w:sz w:val="24"/>
                <w:szCs w:val="24"/>
                <w:lang w:val="ka-GE"/>
              </w:rPr>
              <w:t>ა(ა)იპ-ები</w:t>
            </w:r>
            <w:r w:rsidRPr="003F1804">
              <w:rPr>
                <w:rFonts w:ascii="Sylfaen" w:hAnsi="Sylfaen" w:cs="Sylfaen"/>
                <w:sz w:val="24"/>
                <w:szCs w:val="24"/>
                <w:lang w:val="ka-GE"/>
              </w:rPr>
              <w:t xml:space="preserve"> </w:t>
            </w:r>
            <w:r w:rsidR="0046254B" w:rsidRPr="003F1804">
              <w:rPr>
                <w:rFonts w:ascii="Sylfaen" w:hAnsi="Sylfaen" w:cs="Sylfaen"/>
                <w:sz w:val="24"/>
                <w:szCs w:val="24"/>
                <w:lang w:val="ka-GE"/>
              </w:rPr>
              <w:t xml:space="preserve">(გარდა ისეთი ა(ა)იპ-ებისა, რომლებიც ადმინისტრაციული ორგანოს მიერ არის დაფუძნებული, </w:t>
            </w:r>
            <w:r w:rsidR="0046254B">
              <w:rPr>
                <w:rFonts w:ascii="Sylfaen" w:hAnsi="Sylfaen" w:cs="Sylfaen"/>
                <w:sz w:val="24"/>
                <w:szCs w:val="24"/>
                <w:lang w:val="ka-GE"/>
              </w:rPr>
              <w:t>ან არის საქართველოს ეროვნული სპორტული ფედერაცია, სისხლის დაწესებულება)</w:t>
            </w:r>
            <w:r w:rsidRPr="003F1804">
              <w:rPr>
                <w:rFonts w:ascii="Sylfaen" w:hAnsi="Sylfaen" w:cs="Sylfaen"/>
                <w:sz w:val="24"/>
                <w:szCs w:val="24"/>
                <w:lang w:val="ka-GE"/>
              </w:rPr>
              <w:t>, რომელთა მიერ კალენდარული წლის განმავლობაში მიღებული შემოსავლის 20%-ზე მეტის წყარო უცხოური ძალაა, უნდა დარეგისტრირდნენ უცხოური ძალის ინტერესების გამტარებელ ორგანიზაციად შესაბამის რეესტრში.</w:t>
            </w:r>
          </w:p>
          <w:p w14:paraId="45EB9BF1" w14:textId="77777777" w:rsidR="004F1FFB" w:rsidRPr="003F1804" w:rsidRDefault="004F1FFB" w:rsidP="00580152">
            <w:pPr>
              <w:pStyle w:val="a5"/>
              <w:rPr>
                <w:rFonts w:ascii="Sylfaen" w:hAnsi="Sylfaen" w:cs="Sylfaen"/>
                <w:sz w:val="24"/>
                <w:szCs w:val="24"/>
                <w:lang w:val="ka-GE"/>
              </w:rPr>
            </w:pPr>
          </w:p>
          <w:p w14:paraId="7ACA3C7F" w14:textId="77703131"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კანონის მე-5 მუხლი</w:t>
            </w:r>
            <w:r w:rsidR="00247F3F">
              <w:rPr>
                <w:rFonts w:ascii="Sylfaen" w:hAnsi="Sylfaen" w:cs="Sylfaen"/>
                <w:sz w:val="24"/>
                <w:szCs w:val="24"/>
                <w:lang w:val="ka-GE"/>
              </w:rPr>
              <w:t>თ</w:t>
            </w:r>
            <w:r w:rsidRPr="003F1804">
              <w:rPr>
                <w:rFonts w:ascii="Sylfaen" w:hAnsi="Sylfaen" w:cs="Sylfaen"/>
                <w:sz w:val="24"/>
                <w:szCs w:val="24"/>
                <w:lang w:val="ka-GE"/>
              </w:rPr>
              <w:t>, მე-6 მუხლის პირველი და მე-2 პუნქტები</w:t>
            </w:r>
            <w:r w:rsidR="00247F3F">
              <w:rPr>
                <w:rFonts w:ascii="Sylfaen" w:hAnsi="Sylfaen" w:cs="Sylfaen"/>
                <w:sz w:val="24"/>
                <w:szCs w:val="24"/>
                <w:lang w:val="ka-GE"/>
              </w:rPr>
              <w:t>თ</w:t>
            </w:r>
            <w:r w:rsidRPr="003F1804">
              <w:rPr>
                <w:rFonts w:ascii="Sylfaen" w:hAnsi="Sylfaen" w:cs="Sylfaen"/>
                <w:sz w:val="24"/>
                <w:szCs w:val="24"/>
                <w:lang w:val="ka-GE"/>
              </w:rPr>
              <w:t xml:space="preserve"> გათვალისწინებულია, რომ რეესტრში სავალდებულო რეგისტრაციის შემდგომ</w:t>
            </w:r>
            <w:r w:rsidR="00247F3F">
              <w:rPr>
                <w:rFonts w:ascii="Sylfaen" w:hAnsi="Sylfaen" w:cs="Sylfaen"/>
                <w:sz w:val="24"/>
                <w:szCs w:val="24"/>
                <w:lang w:val="ka-GE"/>
              </w:rPr>
              <w:t>,</w:t>
            </w:r>
            <w:r w:rsidRPr="003F1804">
              <w:rPr>
                <w:rFonts w:ascii="Sylfaen" w:hAnsi="Sylfaen" w:cs="Sylfaen"/>
                <w:sz w:val="24"/>
                <w:szCs w:val="24"/>
                <w:lang w:val="ka-GE"/>
              </w:rPr>
              <w:t xml:space="preserve"> კანონის მე-2 მუხლით გათვალისწინებული სუბიექტები ვალდებულნი არიან</w:t>
            </w:r>
            <w:r w:rsidR="00247F3F">
              <w:rPr>
                <w:rFonts w:ascii="Sylfaen" w:hAnsi="Sylfaen" w:cs="Sylfaen"/>
                <w:sz w:val="24"/>
                <w:szCs w:val="24"/>
                <w:lang w:val="ka-GE"/>
              </w:rPr>
              <w:t>,</w:t>
            </w:r>
            <w:r w:rsidRPr="003F1804">
              <w:rPr>
                <w:rFonts w:ascii="Sylfaen" w:hAnsi="Sylfaen" w:cs="Sylfaen"/>
                <w:sz w:val="24"/>
                <w:szCs w:val="24"/>
                <w:lang w:val="ka-GE"/>
              </w:rPr>
              <w:t xml:space="preserve"> წარადგინონ საფინანსო </w:t>
            </w:r>
            <w:r w:rsidRPr="003F1804">
              <w:rPr>
                <w:rFonts w:ascii="Sylfaen" w:hAnsi="Sylfaen" w:cs="Sylfaen"/>
                <w:sz w:val="24"/>
                <w:szCs w:val="24"/>
                <w:lang w:val="ka-GE"/>
              </w:rPr>
              <w:lastRenderedPageBreak/>
              <w:t>დეკლარაცია და მიუთითონ  ინფორმაცია კალენდარული წლის განმავლობაში მიღებული ნებისმიერი ფულადი თანხისა და ქონებრივი ღირებულების</w:t>
            </w:r>
            <w:r w:rsidR="00A07194">
              <w:rPr>
                <w:rFonts w:ascii="Sylfaen" w:hAnsi="Sylfaen" w:cs="Sylfaen"/>
                <w:sz w:val="24"/>
                <w:szCs w:val="24"/>
                <w:lang w:val="ka-GE"/>
              </w:rPr>
              <w:t>,</w:t>
            </w:r>
            <w:r w:rsidRPr="003F1804">
              <w:rPr>
                <w:rFonts w:ascii="Sylfaen" w:hAnsi="Sylfaen" w:cs="Sylfaen"/>
                <w:sz w:val="24"/>
                <w:szCs w:val="24"/>
                <w:lang w:val="ka-GE"/>
              </w:rPr>
              <w:t xml:space="preserve"> სხვა სახის მატერიალური სიკეთის წყაროს, ოდენობისა და მიზნის შესახებ</w:t>
            </w:r>
            <w:r w:rsidR="00247F3F">
              <w:rPr>
                <w:rFonts w:ascii="Sylfaen" w:hAnsi="Sylfaen" w:cs="Sylfaen"/>
                <w:sz w:val="24"/>
                <w:szCs w:val="24"/>
                <w:lang w:val="ka-GE"/>
              </w:rPr>
              <w:t>,</w:t>
            </w:r>
            <w:r w:rsidRPr="003F1804">
              <w:rPr>
                <w:rFonts w:ascii="Sylfaen" w:hAnsi="Sylfaen" w:cs="Sylfaen"/>
                <w:sz w:val="24"/>
                <w:szCs w:val="24"/>
                <w:lang w:val="ka-GE"/>
              </w:rPr>
              <w:t xml:space="preserve"> და ასევე</w:t>
            </w:r>
            <w:r w:rsidR="00247F3F">
              <w:rPr>
                <w:rFonts w:ascii="Sylfaen" w:hAnsi="Sylfaen" w:cs="Sylfaen"/>
                <w:sz w:val="24"/>
                <w:szCs w:val="24"/>
                <w:lang w:val="ka-GE"/>
              </w:rPr>
              <w:t>,</w:t>
            </w:r>
            <w:r w:rsidRPr="003F1804">
              <w:rPr>
                <w:rFonts w:ascii="Sylfaen" w:hAnsi="Sylfaen" w:cs="Sylfaen"/>
                <w:sz w:val="24"/>
                <w:szCs w:val="24"/>
                <w:lang w:val="ka-GE"/>
              </w:rPr>
              <w:t xml:space="preserve"> კალენდარული წლის განმავლობაში დახარჯული ნებისმიერი ფულადი თანხის ოდენობისა და მიზნის შესახებ</w:t>
            </w:r>
            <w:r w:rsidR="00247F3F">
              <w:rPr>
                <w:rFonts w:ascii="Sylfaen" w:hAnsi="Sylfaen" w:cs="Sylfaen"/>
                <w:sz w:val="24"/>
                <w:szCs w:val="24"/>
                <w:lang w:val="ka-GE"/>
              </w:rPr>
              <w:t>; აღნიშნული ინფორმაცია კი საჯაროდ იქნება განთავსებული და ხელმისაწვდომი იუსტიციის სამინისტროს ვებგვერდზე</w:t>
            </w:r>
            <w:r w:rsidRPr="003F1804">
              <w:rPr>
                <w:rFonts w:ascii="Sylfaen" w:hAnsi="Sylfaen" w:cs="Sylfaen"/>
                <w:sz w:val="24"/>
                <w:szCs w:val="24"/>
                <w:lang w:val="ka-GE"/>
              </w:rPr>
              <w:t xml:space="preserve">. </w:t>
            </w:r>
          </w:p>
          <w:p w14:paraId="3B7FCD12" w14:textId="77777777" w:rsidR="004F1FFB" w:rsidRPr="003F1804" w:rsidRDefault="004F1FFB" w:rsidP="00580152">
            <w:pPr>
              <w:pStyle w:val="a5"/>
              <w:rPr>
                <w:rFonts w:ascii="Sylfaen" w:hAnsi="Sylfaen" w:cs="Sylfaen"/>
                <w:sz w:val="24"/>
                <w:szCs w:val="24"/>
                <w:lang w:val="ka-GE"/>
              </w:rPr>
            </w:pPr>
          </w:p>
          <w:p w14:paraId="30EB0BF9" w14:textId="3C0A7F7E"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 xml:space="preserve">კანონის </w:t>
            </w:r>
            <w:r w:rsidR="00AE7A8F">
              <w:rPr>
                <w:rFonts w:ascii="Sylfaen" w:hAnsi="Sylfaen" w:cs="Sylfaen"/>
                <w:sz w:val="24"/>
                <w:szCs w:val="24"/>
                <w:lang w:val="ka-GE"/>
              </w:rPr>
              <w:t xml:space="preserve">მე-4 მუხლის მე-4 პუნქტით, </w:t>
            </w:r>
            <w:r w:rsidRPr="003F1804">
              <w:rPr>
                <w:rFonts w:ascii="Sylfaen" w:hAnsi="Sylfaen" w:cs="Sylfaen"/>
                <w:sz w:val="24"/>
                <w:szCs w:val="24"/>
                <w:lang w:val="ka-GE"/>
              </w:rPr>
              <w:t>მე-6 მუხლის პირველი პუნქტით, მე-7 მუხლის პირველი პუნქტით, მე-8 მუხლის მე-3 პუნქტით დგინდება უფლებამოსილ</w:t>
            </w:r>
            <w:r w:rsidR="00247F3F">
              <w:rPr>
                <w:rFonts w:ascii="Sylfaen" w:hAnsi="Sylfaen" w:cs="Sylfaen"/>
                <w:sz w:val="24"/>
                <w:szCs w:val="24"/>
                <w:lang w:val="ka-GE"/>
              </w:rPr>
              <w:t>ი</w:t>
            </w:r>
            <w:r w:rsidRPr="003F1804">
              <w:rPr>
                <w:rFonts w:ascii="Sylfaen" w:hAnsi="Sylfaen" w:cs="Sylfaen"/>
                <w:sz w:val="24"/>
                <w:szCs w:val="24"/>
                <w:lang w:val="ka-GE"/>
              </w:rPr>
              <w:t xml:space="preserve"> პირის მიერ საჭირო ინფორმაციის </w:t>
            </w:r>
            <w:r w:rsidR="00247F3F" w:rsidRPr="003F1804">
              <w:rPr>
                <w:rFonts w:ascii="Sylfaen" w:hAnsi="Sylfaen" w:cs="Sylfaen"/>
                <w:sz w:val="24"/>
                <w:szCs w:val="24"/>
                <w:lang w:val="ka-GE"/>
              </w:rPr>
              <w:t>მოძიების</w:t>
            </w:r>
            <w:r w:rsidRPr="003F1804">
              <w:rPr>
                <w:rFonts w:ascii="Sylfaen" w:hAnsi="Sylfaen" w:cs="Sylfaen"/>
                <w:sz w:val="24"/>
                <w:szCs w:val="24"/>
                <w:lang w:val="ka-GE"/>
              </w:rPr>
              <w:t xml:space="preserve"> წესი</w:t>
            </w:r>
            <w:r w:rsidR="00247F3F">
              <w:rPr>
                <w:rFonts w:ascii="Sylfaen" w:hAnsi="Sylfaen" w:cs="Sylfaen"/>
                <w:sz w:val="24"/>
                <w:szCs w:val="24"/>
                <w:lang w:val="ka-GE"/>
              </w:rPr>
              <w:t>,</w:t>
            </w:r>
            <w:r w:rsidRPr="003F1804">
              <w:rPr>
                <w:rFonts w:ascii="Sylfaen" w:hAnsi="Sylfaen" w:cs="Sylfaen"/>
                <w:sz w:val="24"/>
                <w:szCs w:val="24"/>
                <w:lang w:val="ka-GE"/>
              </w:rPr>
              <w:t xml:space="preserve"> რომლის </w:t>
            </w:r>
            <w:r w:rsidR="00247F3F">
              <w:rPr>
                <w:rFonts w:ascii="Sylfaen" w:hAnsi="Sylfaen" w:cs="Sylfaen"/>
                <w:sz w:val="24"/>
                <w:szCs w:val="24"/>
                <w:lang w:val="ka-GE"/>
              </w:rPr>
              <w:t>თ</w:t>
            </w:r>
            <w:r w:rsidRPr="003F1804">
              <w:rPr>
                <w:rFonts w:ascii="Sylfaen" w:hAnsi="Sylfaen" w:cs="Sylfaen"/>
                <w:sz w:val="24"/>
                <w:szCs w:val="24"/>
                <w:lang w:val="ka-GE"/>
              </w:rPr>
              <w:t>ანახმადაც, უფლებამოსილ პირს შეუძლია მოიძიოს ნებისმიერი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w:t>
            </w:r>
          </w:p>
          <w:p w14:paraId="44372088" w14:textId="77777777" w:rsidR="004F1FFB" w:rsidRPr="003F1804" w:rsidRDefault="004F1FFB" w:rsidP="00580152">
            <w:pPr>
              <w:pStyle w:val="a5"/>
              <w:rPr>
                <w:rFonts w:ascii="Sylfaen" w:hAnsi="Sylfaen" w:cs="Sylfaen"/>
                <w:sz w:val="24"/>
                <w:szCs w:val="24"/>
                <w:lang w:val="ka-GE"/>
              </w:rPr>
            </w:pPr>
          </w:p>
          <w:p w14:paraId="11E7C96A" w14:textId="05239BAE"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კანონის მე-8 მუხლის პირველი, მე-2, მე-3 და მე-5 პუნქტებით დგინდება სახელმწიფო მონიტორინგის განხორციელების წესი, რომელიც მონიტორინგის განმახორციელებ</w:t>
            </w:r>
            <w:r w:rsidR="00A07194">
              <w:rPr>
                <w:rFonts w:ascii="Sylfaen" w:hAnsi="Sylfaen" w:cs="Sylfaen"/>
                <w:sz w:val="24"/>
                <w:szCs w:val="24"/>
                <w:lang w:val="ka-GE"/>
              </w:rPr>
              <w:t>ე</w:t>
            </w:r>
            <w:r w:rsidRPr="003F1804">
              <w:rPr>
                <w:rFonts w:ascii="Sylfaen" w:hAnsi="Sylfaen" w:cs="Sylfaen"/>
                <w:sz w:val="24"/>
                <w:szCs w:val="24"/>
                <w:lang w:val="ka-GE"/>
              </w:rPr>
              <w:t>ლ</w:t>
            </w:r>
            <w:r w:rsidR="00247F3F">
              <w:rPr>
                <w:rFonts w:ascii="Sylfaen" w:hAnsi="Sylfaen" w:cs="Sylfaen"/>
                <w:sz w:val="24"/>
                <w:szCs w:val="24"/>
                <w:lang w:val="ka-GE"/>
              </w:rPr>
              <w:t>ი</w:t>
            </w:r>
            <w:r w:rsidRPr="003F1804">
              <w:rPr>
                <w:rFonts w:ascii="Sylfaen" w:hAnsi="Sylfaen" w:cs="Sylfaen"/>
                <w:sz w:val="24"/>
                <w:szCs w:val="24"/>
                <w:lang w:val="ka-GE"/>
              </w:rPr>
              <w:t xml:space="preserve"> უფლებამოსილი პირის ინიციატივის საფუძველზეც შეიძლება განხორციელდეს.</w:t>
            </w:r>
          </w:p>
          <w:p w14:paraId="0426B058" w14:textId="77777777" w:rsidR="004F1FFB" w:rsidRPr="003F1804" w:rsidRDefault="004F1FFB" w:rsidP="00580152">
            <w:pPr>
              <w:pStyle w:val="a5"/>
              <w:rPr>
                <w:rFonts w:ascii="Sylfaen" w:hAnsi="Sylfaen" w:cs="Sylfaen"/>
                <w:sz w:val="24"/>
                <w:szCs w:val="24"/>
                <w:lang w:val="ka-GE"/>
              </w:rPr>
            </w:pPr>
          </w:p>
          <w:p w14:paraId="5B47C25C" w14:textId="77777777"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მე-9 მუხლის პირველი, მე-2, მე-3 და მე-4 პუნქტებით დგინდება მაღალი ფულადი სანქციები იმ ორგანიზაციების მიმართ, რომლებიც არ გაითვალისწინებენ კანონის მოთხოვნებს.</w:t>
            </w:r>
          </w:p>
          <w:p w14:paraId="6AF82B92" w14:textId="77777777" w:rsidR="004F1FFB" w:rsidRPr="003F1804" w:rsidRDefault="004F1FFB" w:rsidP="00580152">
            <w:pPr>
              <w:pStyle w:val="a5"/>
              <w:rPr>
                <w:rFonts w:ascii="Sylfaen" w:hAnsi="Sylfaen" w:cs="Sylfaen"/>
                <w:sz w:val="24"/>
                <w:szCs w:val="24"/>
                <w:lang w:val="ka-GE"/>
              </w:rPr>
            </w:pPr>
          </w:p>
          <w:p w14:paraId="4DAC6C4F" w14:textId="2C6B80BA" w:rsidR="004F1FFB" w:rsidRPr="003F1804" w:rsidRDefault="004F1FFB" w:rsidP="00580152">
            <w:pPr>
              <w:pStyle w:val="a5"/>
              <w:numPr>
                <w:ilvl w:val="0"/>
                <w:numId w:val="37"/>
              </w:numPr>
              <w:spacing w:after="200"/>
              <w:jc w:val="both"/>
              <w:rPr>
                <w:rFonts w:ascii="Sylfaen" w:hAnsi="Sylfaen" w:cs="Sylfaen"/>
                <w:sz w:val="24"/>
                <w:szCs w:val="24"/>
                <w:lang w:val="ka-GE"/>
              </w:rPr>
            </w:pPr>
            <w:r w:rsidRPr="003F1804">
              <w:rPr>
                <w:rFonts w:ascii="Sylfaen" w:hAnsi="Sylfaen" w:cs="Sylfaen"/>
                <w:sz w:val="24"/>
                <w:szCs w:val="24"/>
                <w:lang w:val="ka-GE"/>
              </w:rPr>
              <w:t>მე-10 მუხლის მე-2 პუნქტით განსაზღვრულია კანონის უკუძალა, რომლითაც სადა</w:t>
            </w:r>
            <w:r w:rsidR="00247F3F">
              <w:rPr>
                <w:rFonts w:ascii="Sylfaen" w:hAnsi="Sylfaen" w:cs="Sylfaen"/>
                <w:sz w:val="24"/>
                <w:szCs w:val="24"/>
                <w:lang w:val="ka-GE"/>
              </w:rPr>
              <w:t>ვ</w:t>
            </w:r>
            <w:r w:rsidRPr="003F1804">
              <w:rPr>
                <w:rFonts w:ascii="Sylfaen" w:hAnsi="Sylfaen" w:cs="Sylfaen"/>
                <w:sz w:val="24"/>
                <w:szCs w:val="24"/>
                <w:lang w:val="ka-GE"/>
              </w:rPr>
              <w:t>ო კანონის მოქმედება ვრცელდება 2023 წელზე.</w:t>
            </w:r>
          </w:p>
          <w:p w14:paraId="3D44D737" w14:textId="2DC63AAB" w:rsidR="002571D6" w:rsidRPr="003B078F" w:rsidRDefault="004F1FFB" w:rsidP="00580152">
            <w:pPr>
              <w:jc w:val="both"/>
              <w:rPr>
                <w:rFonts w:ascii="Sylfaen" w:hAnsi="Sylfaen" w:cs="Sylfaen"/>
                <w:b/>
                <w:bCs/>
                <w:sz w:val="24"/>
                <w:szCs w:val="24"/>
                <w:lang w:val="ka-GE"/>
              </w:rPr>
            </w:pPr>
            <w:r w:rsidRPr="003B078F">
              <w:rPr>
                <w:rFonts w:ascii="Sylfaen" w:hAnsi="Sylfaen" w:cs="Sylfaen"/>
                <w:b/>
                <w:bCs/>
                <w:sz w:val="24"/>
                <w:szCs w:val="24"/>
                <w:lang w:val="ka-GE"/>
              </w:rPr>
              <w:t>სადა</w:t>
            </w:r>
            <w:r w:rsidR="00247F3F" w:rsidRPr="003B078F">
              <w:rPr>
                <w:rFonts w:ascii="Sylfaen" w:hAnsi="Sylfaen" w:cs="Sylfaen"/>
                <w:b/>
                <w:bCs/>
                <w:sz w:val="24"/>
                <w:szCs w:val="24"/>
                <w:lang w:val="ka-GE"/>
              </w:rPr>
              <w:t>ვ</w:t>
            </w:r>
            <w:r w:rsidRPr="003B078F">
              <w:rPr>
                <w:rFonts w:ascii="Sylfaen" w:hAnsi="Sylfaen" w:cs="Sylfaen"/>
                <w:b/>
                <w:bCs/>
                <w:sz w:val="24"/>
                <w:szCs w:val="24"/>
                <w:lang w:val="ka-GE"/>
              </w:rPr>
              <w:t xml:space="preserve">ო ნორმები </w:t>
            </w:r>
            <w:r w:rsidR="00247F3F" w:rsidRPr="003B078F">
              <w:rPr>
                <w:rFonts w:ascii="Sylfaen" w:hAnsi="Sylfaen" w:cs="Sylfaen"/>
                <w:b/>
                <w:bCs/>
                <w:sz w:val="24"/>
                <w:szCs w:val="24"/>
                <w:lang w:val="ka-GE"/>
              </w:rPr>
              <w:t>ერთობლიობაში</w:t>
            </w:r>
            <w:r w:rsidRPr="003B078F">
              <w:rPr>
                <w:rFonts w:ascii="Sylfaen" w:hAnsi="Sylfaen" w:cs="Sylfaen"/>
                <w:b/>
                <w:bCs/>
                <w:sz w:val="24"/>
                <w:szCs w:val="24"/>
                <w:lang w:val="ka-GE"/>
              </w:rPr>
              <w:t xml:space="preserve"> ეწინააღმდეგებ</w:t>
            </w:r>
            <w:r w:rsidR="004E6F88" w:rsidRPr="003B078F">
              <w:rPr>
                <w:rFonts w:ascii="Sylfaen" w:hAnsi="Sylfaen" w:cs="Sylfaen"/>
                <w:b/>
                <w:bCs/>
                <w:sz w:val="24"/>
                <w:szCs w:val="24"/>
                <w:lang w:val="ka-GE"/>
              </w:rPr>
              <w:t>ა</w:t>
            </w:r>
            <w:r w:rsidRPr="003B078F">
              <w:rPr>
                <w:rFonts w:ascii="Sylfaen" w:hAnsi="Sylfaen" w:cs="Sylfaen"/>
                <w:b/>
                <w:bCs/>
                <w:sz w:val="24"/>
                <w:szCs w:val="24"/>
                <w:lang w:val="ka-GE"/>
              </w:rPr>
              <w:t xml:space="preserve"> საქართველოს კონსტიტუციის მე-17 მუხლის მე-3 და მე-5 პუნქტებს</w:t>
            </w:r>
            <w:r w:rsidR="002571D6" w:rsidRPr="003B078F">
              <w:rPr>
                <w:rFonts w:ascii="Sylfaen" w:hAnsi="Sylfaen" w:cs="Sylfaen"/>
                <w:b/>
                <w:bCs/>
                <w:sz w:val="24"/>
                <w:szCs w:val="24"/>
                <w:lang w:val="ka-GE"/>
              </w:rPr>
              <w:t>.</w:t>
            </w:r>
            <w:r w:rsidRPr="003B078F">
              <w:rPr>
                <w:rFonts w:ascii="Sylfaen" w:hAnsi="Sylfaen" w:cs="Sylfaen"/>
                <w:b/>
                <w:bCs/>
                <w:sz w:val="24"/>
                <w:szCs w:val="24"/>
                <w:lang w:val="ka-GE"/>
              </w:rPr>
              <w:t xml:space="preserve"> </w:t>
            </w:r>
            <w:r w:rsidR="002571D6" w:rsidRPr="003B078F">
              <w:rPr>
                <w:rFonts w:ascii="Sylfaen" w:hAnsi="Sylfaen" w:cs="Sylfaen"/>
                <w:b/>
                <w:bCs/>
                <w:sz w:val="24"/>
                <w:szCs w:val="24"/>
                <w:lang w:val="ka-GE"/>
              </w:rPr>
              <w:t>ხსენებული დანაწესების თანახმად, „მასობრივი ინფორმაციის საშუალებები თავისუფალია. ცენზურა დაუშვებელია.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 ამასთან,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3CED7691" w14:textId="6EED089E" w:rsidR="002571D6" w:rsidRPr="003B078F" w:rsidRDefault="002571D6" w:rsidP="00580152">
            <w:pPr>
              <w:jc w:val="both"/>
              <w:rPr>
                <w:rFonts w:ascii="Sylfaen" w:hAnsi="Sylfaen" w:cs="Sylfaen"/>
                <w:b/>
                <w:bCs/>
                <w:sz w:val="24"/>
                <w:szCs w:val="24"/>
                <w:lang w:val="ka-GE"/>
              </w:rPr>
            </w:pPr>
            <w:r w:rsidRPr="003B078F">
              <w:rPr>
                <w:rFonts w:ascii="Sylfaen" w:hAnsi="Sylfaen" w:cs="Sylfaen"/>
                <w:b/>
                <w:bCs/>
                <w:sz w:val="24"/>
                <w:szCs w:val="24"/>
                <w:lang w:val="ka-GE"/>
              </w:rPr>
              <w:t>სადავო ნორმები ასევე ეწინააღმდეგებ</w:t>
            </w:r>
            <w:r w:rsidR="004E6F88" w:rsidRPr="003B078F">
              <w:rPr>
                <w:rFonts w:ascii="Sylfaen" w:hAnsi="Sylfaen" w:cs="Sylfaen"/>
                <w:b/>
                <w:bCs/>
                <w:sz w:val="24"/>
                <w:szCs w:val="24"/>
                <w:lang w:val="ka-GE"/>
              </w:rPr>
              <w:t>ა</w:t>
            </w:r>
            <w:r w:rsidRPr="003B078F">
              <w:rPr>
                <w:rFonts w:ascii="Sylfaen" w:hAnsi="Sylfaen" w:cs="Sylfaen"/>
                <w:b/>
                <w:bCs/>
                <w:sz w:val="24"/>
                <w:szCs w:val="24"/>
                <w:lang w:val="ka-GE"/>
              </w:rPr>
              <w:t xml:space="preserve"> საქართველოს კონსტიტუციის 22-ე მუხლის პირველ პუნქტსაც, რომლის თანახმადაც, გაერთიანების თავისუფლება უზრუნველყოფილია.</w:t>
            </w:r>
          </w:p>
          <w:p w14:paraId="6B769259" w14:textId="22BEB24E" w:rsidR="00161A94" w:rsidRPr="003F1804" w:rsidRDefault="00161A94" w:rsidP="00580152">
            <w:pPr>
              <w:jc w:val="both"/>
              <w:rPr>
                <w:rFonts w:ascii="Sylfaen" w:hAnsi="Sylfaen" w:cs="Sylfaen"/>
                <w:sz w:val="24"/>
                <w:szCs w:val="24"/>
                <w:lang w:val="ka-GE"/>
              </w:rPr>
            </w:pPr>
          </w:p>
          <w:p w14:paraId="7C0DDC81" w14:textId="6724D24C"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სადა</w:t>
            </w:r>
            <w:r w:rsidR="002571D6">
              <w:rPr>
                <w:rFonts w:ascii="Sylfaen" w:hAnsi="Sylfaen" w:cs="Sylfaen"/>
                <w:sz w:val="24"/>
                <w:szCs w:val="24"/>
                <w:lang w:val="ka-GE"/>
              </w:rPr>
              <w:t>ვ</w:t>
            </w:r>
            <w:r w:rsidRPr="003F1804">
              <w:rPr>
                <w:rFonts w:ascii="Sylfaen" w:hAnsi="Sylfaen" w:cs="Sylfaen"/>
                <w:sz w:val="24"/>
                <w:szCs w:val="24"/>
                <w:lang w:val="ka-GE"/>
              </w:rPr>
              <w:t>ო ნორმები იწვევს მოსარჩელეთა სტიგმატიზაციას, „მონიტორინგის მექანიზმი” და მისი რეპრესიული ბუნება ფაქტობრივად შეუძლებელს ხდის გაერთიანებას და ნორმალურად საქმიანობას/</w:t>
            </w:r>
            <w:r w:rsidR="002571D6" w:rsidRPr="003F1804">
              <w:rPr>
                <w:rFonts w:ascii="Sylfaen" w:hAnsi="Sylfaen" w:cs="Sylfaen"/>
                <w:sz w:val="24"/>
                <w:szCs w:val="24"/>
                <w:lang w:val="ka-GE"/>
              </w:rPr>
              <w:t>ფუნქციონირებას</w:t>
            </w:r>
            <w:r w:rsidRPr="003F1804">
              <w:rPr>
                <w:rFonts w:ascii="Sylfaen" w:hAnsi="Sylfaen" w:cs="Sylfaen"/>
                <w:sz w:val="24"/>
                <w:szCs w:val="24"/>
                <w:lang w:val="ka-GE"/>
              </w:rPr>
              <w:t>.</w:t>
            </w:r>
          </w:p>
          <w:p w14:paraId="3AD140C4" w14:textId="77777777" w:rsidR="004F1FFB" w:rsidRPr="003F1804" w:rsidRDefault="004F1FFB" w:rsidP="00580152">
            <w:pPr>
              <w:jc w:val="both"/>
              <w:rPr>
                <w:rFonts w:ascii="Sylfaen" w:hAnsi="Sylfaen" w:cs="Sylfaen"/>
                <w:sz w:val="24"/>
                <w:szCs w:val="24"/>
                <w:lang w:val="ka-GE"/>
              </w:rPr>
            </w:pPr>
          </w:p>
          <w:p w14:paraId="08AE7B72" w14:textId="3CB9C96F" w:rsidR="004F1FFB" w:rsidRPr="003F1804" w:rsidRDefault="004F1FFB" w:rsidP="00580152">
            <w:pPr>
              <w:pStyle w:val="a5"/>
              <w:numPr>
                <w:ilvl w:val="0"/>
                <w:numId w:val="32"/>
              </w:numPr>
              <w:spacing w:after="200"/>
              <w:jc w:val="both"/>
              <w:rPr>
                <w:rFonts w:ascii="Sylfaen" w:hAnsi="Sylfaen" w:cs="Sylfaen"/>
                <w:b/>
                <w:bCs/>
                <w:sz w:val="24"/>
                <w:szCs w:val="24"/>
                <w:lang w:val="ka-GE"/>
              </w:rPr>
            </w:pPr>
            <w:r w:rsidRPr="003F1804">
              <w:rPr>
                <w:rFonts w:ascii="Sylfaen" w:hAnsi="Sylfaen" w:cs="Sylfaen"/>
                <w:b/>
                <w:bCs/>
                <w:sz w:val="24"/>
                <w:szCs w:val="24"/>
                <w:lang w:val="ka-GE"/>
              </w:rPr>
              <w:lastRenderedPageBreak/>
              <w:t>სადავო ნორმების არაკონსტიტუციურობა საქართველოს კონსტიტუციის მე-17 მუხლის მე-3 და მე-5 პუნქტებით დაცულ უფლებასთან მიმართებით</w:t>
            </w:r>
          </w:p>
          <w:p w14:paraId="28C26888" w14:textId="77777777" w:rsidR="004F1FFB" w:rsidRPr="003F1804"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3.1. დაცული სფერო</w:t>
            </w:r>
          </w:p>
          <w:p w14:paraId="4530F203" w14:textId="310EAD80"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საქართველოს კონსტიტუციის მე-17 მუხლით დაცულია  სიტყვის</w:t>
            </w:r>
            <w:r w:rsidR="00DD6A6E">
              <w:rPr>
                <w:rFonts w:ascii="Sylfaen" w:hAnsi="Sylfaen" w:cs="Sylfaen"/>
                <w:sz w:val="24"/>
                <w:szCs w:val="24"/>
                <w:lang w:val="ka-GE"/>
              </w:rPr>
              <w:t>ა</w:t>
            </w:r>
            <w:r w:rsidRPr="003F1804">
              <w:rPr>
                <w:rFonts w:ascii="Sylfaen" w:hAnsi="Sylfaen" w:cs="Sylfaen"/>
                <w:sz w:val="24"/>
                <w:szCs w:val="24"/>
                <w:lang w:val="ka-GE"/>
              </w:rPr>
              <w:t xml:space="preserve"> და აზრის გამოხატვის თავისუფლება, </w:t>
            </w:r>
            <w:r w:rsidR="00DD6A6E">
              <w:rPr>
                <w:rFonts w:ascii="Sylfaen" w:hAnsi="Sylfaen" w:cs="Sylfaen"/>
                <w:sz w:val="24"/>
                <w:szCs w:val="24"/>
                <w:lang w:val="ka-GE"/>
              </w:rPr>
              <w:t>ასევე,</w:t>
            </w:r>
            <w:r w:rsidRPr="003F1804">
              <w:rPr>
                <w:rFonts w:ascii="Sylfaen" w:hAnsi="Sylfaen" w:cs="Sylfaen"/>
                <w:sz w:val="24"/>
                <w:szCs w:val="24"/>
                <w:lang w:val="ka-GE"/>
              </w:rPr>
              <w:t xml:space="preserve"> ინფორმაციის გავრცელების უფლება.</w:t>
            </w:r>
          </w:p>
          <w:p w14:paraId="6A6DE9EC" w14:textId="77777777" w:rsidR="00161A94" w:rsidRPr="003F1804" w:rsidRDefault="00161A94" w:rsidP="00580152">
            <w:pPr>
              <w:jc w:val="both"/>
              <w:rPr>
                <w:rFonts w:ascii="Sylfaen" w:hAnsi="Sylfaen" w:cs="Sylfaen"/>
                <w:sz w:val="24"/>
                <w:szCs w:val="24"/>
                <w:lang w:val="ka-GE"/>
              </w:rPr>
            </w:pPr>
          </w:p>
          <w:p w14:paraId="01C1374F" w14:textId="444D0C18" w:rsidR="004F1FFB" w:rsidRDefault="004E6F88" w:rsidP="00580152">
            <w:pPr>
              <w:jc w:val="both"/>
              <w:rPr>
                <w:rFonts w:ascii="Sylfaen" w:hAnsi="Sylfaen" w:cs="Sylfaen"/>
                <w:sz w:val="24"/>
                <w:szCs w:val="24"/>
                <w:lang w:val="ka-GE"/>
              </w:rPr>
            </w:pPr>
            <w:r>
              <w:rPr>
                <w:rFonts w:ascii="Sylfaen" w:hAnsi="Sylfaen" w:cs="Sylfaen"/>
                <w:sz w:val="24"/>
                <w:szCs w:val="24"/>
                <w:lang w:val="ka-GE"/>
              </w:rPr>
              <w:t>„</w:t>
            </w:r>
            <w:r w:rsidR="004F1FFB" w:rsidRPr="003F1804">
              <w:rPr>
                <w:rFonts w:ascii="Sylfaen" w:hAnsi="Sylfaen" w:cs="Sylfaen"/>
                <w:sz w:val="24"/>
                <w:szCs w:val="24"/>
                <w:lang w:val="ka-GE"/>
              </w:rPr>
              <w:t>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00DD6A6E">
              <w:rPr>
                <w:rFonts w:ascii="Sylfaen" w:hAnsi="Sylfaen" w:cs="Sylfaen"/>
                <w:sz w:val="24"/>
                <w:szCs w:val="24"/>
                <w:lang w:val="ka-GE"/>
              </w:rPr>
              <w:t>“</w:t>
            </w:r>
            <w:r w:rsidR="004F1FFB" w:rsidRPr="003F1804">
              <w:rPr>
                <w:rStyle w:val="a8"/>
                <w:rFonts w:ascii="Sylfaen" w:hAnsi="Sylfaen" w:cs="Sylfaen"/>
                <w:sz w:val="24"/>
                <w:szCs w:val="24"/>
                <w:lang w:val="ka-GE"/>
              </w:rPr>
              <w:footnoteReference w:id="16"/>
            </w:r>
            <w:r w:rsidR="004F1FFB" w:rsidRPr="003F1804">
              <w:rPr>
                <w:rFonts w:ascii="Sylfaen" w:hAnsi="Sylfaen" w:cs="Sylfaen"/>
                <w:sz w:val="24"/>
                <w:szCs w:val="24"/>
                <w:lang w:val="ka-GE"/>
              </w:rPr>
              <w:t>.</w:t>
            </w:r>
          </w:p>
          <w:p w14:paraId="2B98058D" w14:textId="77777777" w:rsidR="00161A94" w:rsidRPr="003F1804" w:rsidRDefault="00161A94" w:rsidP="00580152">
            <w:pPr>
              <w:jc w:val="both"/>
              <w:rPr>
                <w:rFonts w:ascii="Sylfaen" w:hAnsi="Sylfaen" w:cs="Sylfaen"/>
                <w:sz w:val="24"/>
                <w:szCs w:val="24"/>
                <w:lang w:val="ka-GE"/>
              </w:rPr>
            </w:pPr>
          </w:p>
          <w:p w14:paraId="6C73797C" w14:textId="554B6DAD"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გაიმეორა რა ადამიანის უფლებათა ევროპული სასამართლოს ცნობილი განმარტება გამოხატვის თავისუფლების ფარგლების თაობაზე (Handyside v. The United Kingdom)</w:t>
            </w:r>
            <w:r w:rsidR="00DD6A6E">
              <w:rPr>
                <w:rFonts w:ascii="Sylfaen" w:hAnsi="Sylfaen" w:cs="Sylfaen"/>
                <w:sz w:val="24"/>
                <w:szCs w:val="24"/>
                <w:lang w:val="ka-GE"/>
              </w:rPr>
              <w:t>,</w:t>
            </w:r>
            <w:r w:rsidRPr="003F1804">
              <w:rPr>
                <w:rFonts w:ascii="Sylfaen" w:hAnsi="Sylfaen" w:cs="Sylfaen"/>
                <w:sz w:val="24"/>
                <w:szCs w:val="24"/>
                <w:lang w:val="ka-GE"/>
              </w:rPr>
              <w:t xml:space="preserve"> საქართველოს საკონსტიტუციო სასამართლომ მიუთითა, რომ გამოხატვის თავისუფლება „</w:t>
            </w:r>
            <w:r w:rsidR="00DD6A6E">
              <w:rPr>
                <w:rFonts w:ascii="Sylfaen" w:hAnsi="Sylfaen" w:cs="Sylfaen"/>
                <w:i/>
                <w:iCs/>
                <w:sz w:val="24"/>
                <w:szCs w:val="24"/>
                <w:lang w:val="ka-GE"/>
              </w:rPr>
              <w:t>[</w:t>
            </w:r>
            <w:r w:rsidRPr="003F1804">
              <w:rPr>
                <w:rFonts w:ascii="Sylfaen" w:hAnsi="Sylfaen" w:cs="Sylfaen"/>
                <w:sz w:val="24"/>
                <w:szCs w:val="24"/>
                <w:lang w:val="ka-GE"/>
              </w:rPr>
              <w:t>...</w:t>
            </w:r>
            <w:r w:rsidR="00DD6A6E">
              <w:rPr>
                <w:rFonts w:ascii="Sylfaen" w:hAnsi="Sylfaen" w:cs="Sylfaen"/>
                <w:i/>
                <w:iCs/>
                <w:sz w:val="24"/>
                <w:szCs w:val="24"/>
                <w:lang w:val="ka-GE"/>
              </w:rPr>
              <w:t xml:space="preserve">] </w:t>
            </w:r>
            <w:r w:rsidRPr="003F1804">
              <w:rPr>
                <w:rFonts w:ascii="Sylfaen" w:hAnsi="Sylfaen" w:cs="Sylfaen"/>
                <w:sz w:val="24"/>
                <w:szCs w:val="24"/>
                <w:lang w:val="ka-GE"/>
              </w:rPr>
              <w:t>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ვნებათაღელვა, ასევე</w:t>
            </w:r>
            <w:r w:rsidR="004E6F88">
              <w:rPr>
                <w:rFonts w:ascii="Sylfaen" w:hAnsi="Sylfaen" w:cs="Sylfaen"/>
                <w:sz w:val="24"/>
                <w:szCs w:val="24"/>
                <w:lang w:val="ka-GE"/>
              </w:rPr>
              <w:t>,</w:t>
            </w:r>
            <w:r w:rsidRPr="003F1804">
              <w:rPr>
                <w:rFonts w:ascii="Sylfaen" w:hAnsi="Sylfaen" w:cs="Sylfaen"/>
                <w:sz w:val="24"/>
                <w:szCs w:val="24"/>
                <w:lang w:val="ka-GE"/>
              </w:rPr>
              <w:t xml:space="preserve"> იგი მოიცავს კრიტიკას და სარკაზმსაც</w:t>
            </w:r>
            <w:r w:rsidR="00DD6A6E">
              <w:rPr>
                <w:rFonts w:ascii="Sylfaen" w:hAnsi="Sylfaen" w:cs="Sylfaen"/>
                <w:sz w:val="24"/>
                <w:szCs w:val="24"/>
                <w:lang w:val="ka-GE"/>
              </w:rPr>
              <w:t xml:space="preserve"> </w:t>
            </w:r>
            <w:r w:rsidR="00DD6A6E">
              <w:rPr>
                <w:rFonts w:ascii="Sylfaen" w:hAnsi="Sylfaen" w:cs="Sylfaen"/>
                <w:i/>
                <w:iCs/>
                <w:sz w:val="24"/>
                <w:szCs w:val="24"/>
                <w:lang w:val="ka-GE"/>
              </w:rPr>
              <w:t>[...]</w:t>
            </w:r>
            <w:r w:rsidRPr="003F1804">
              <w:rPr>
                <w:rFonts w:ascii="Sylfaen" w:hAnsi="Sylfaen" w:cs="Sylfaen"/>
                <w:sz w:val="24"/>
                <w:szCs w:val="24"/>
                <w:lang w:val="ka-GE"/>
              </w:rPr>
              <w:t>“</w:t>
            </w:r>
            <w:r w:rsidRPr="003F1804">
              <w:rPr>
                <w:rStyle w:val="a8"/>
                <w:rFonts w:ascii="Sylfaen" w:hAnsi="Sylfaen" w:cs="Sylfaen"/>
                <w:sz w:val="24"/>
                <w:szCs w:val="24"/>
                <w:lang w:val="ka-GE"/>
              </w:rPr>
              <w:footnoteReference w:id="17"/>
            </w:r>
            <w:r w:rsidRPr="003F1804">
              <w:rPr>
                <w:rFonts w:ascii="Sylfaen" w:hAnsi="Sylfaen" w:cs="Sylfaen"/>
                <w:sz w:val="24"/>
                <w:szCs w:val="24"/>
                <w:lang w:val="ka-GE"/>
              </w:rPr>
              <w:t xml:space="preserve">. </w:t>
            </w:r>
          </w:p>
          <w:p w14:paraId="12878945" w14:textId="77777777" w:rsidR="00161A94" w:rsidRPr="003F1804" w:rsidRDefault="00161A94" w:rsidP="00580152">
            <w:pPr>
              <w:jc w:val="both"/>
              <w:rPr>
                <w:rFonts w:ascii="Sylfaen" w:hAnsi="Sylfaen" w:cs="Sylfaen"/>
                <w:sz w:val="24"/>
                <w:szCs w:val="24"/>
                <w:lang w:val="ka-GE"/>
              </w:rPr>
            </w:pPr>
          </w:p>
          <w:p w14:paraId="25087533" w14:textId="30862FE6"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გამოხატვის თავისუფლებასთან დაკავშირებით, საქართველოს საკონსტიტუციო სასამართლოს და ასევე</w:t>
            </w:r>
            <w:r w:rsidR="004E6F88">
              <w:rPr>
                <w:rFonts w:ascii="Sylfaen" w:hAnsi="Sylfaen" w:cs="Sylfaen"/>
                <w:sz w:val="24"/>
                <w:szCs w:val="24"/>
                <w:lang w:val="ka-GE"/>
              </w:rPr>
              <w:t>,</w:t>
            </w:r>
            <w:r w:rsidRPr="003F1804">
              <w:rPr>
                <w:rFonts w:ascii="Sylfaen" w:hAnsi="Sylfaen" w:cs="Sylfaen"/>
                <w:sz w:val="24"/>
                <w:szCs w:val="24"/>
                <w:lang w:val="ka-GE"/>
              </w:rPr>
              <w:t xml:space="preserve"> ადამიანის უფლებათა ევროპული სასამართლოს განმარტებები გამოხატავს საერთო დამოკიდებულებასა და სულისკვეთებას და მიანიშნებს გამოხატვის თავისუფლების დაცულობის ყველაზე უფრო შორეულ ფარგლებზე. </w:t>
            </w:r>
            <w:r w:rsidR="00726466">
              <w:rPr>
                <w:rFonts w:ascii="Sylfaen" w:hAnsi="Sylfaen" w:cs="Sylfaen"/>
                <w:sz w:val="24"/>
                <w:szCs w:val="24"/>
                <w:lang w:val="ka-GE"/>
              </w:rPr>
              <w:t>განმარტებები</w:t>
            </w:r>
            <w:r w:rsidRPr="003F1804">
              <w:rPr>
                <w:rFonts w:ascii="Sylfaen" w:hAnsi="Sylfaen" w:cs="Sylfaen"/>
                <w:sz w:val="24"/>
                <w:szCs w:val="24"/>
                <w:lang w:val="ka-GE"/>
              </w:rPr>
              <w:t xml:space="preserve"> ხაზს უსვამს, რომ საზოგადოებაში თავისუფლად უნდა ცირკულირებდეს განსხვავებული იდეები და შეხედულებები, მათ შორის, ისეთებიც, რომლებიც შესაძლოა შემაწუხებელი, გამაოგნებელი და შეურაცხმყოფელი აღმოჩნდეს საზოგადოების გარკვეული ჯგუფებისათვის, რადგან ამას მოითხოვს დემოკრატიული საზოგადოებისათვის დამახასიათებელი ტოლერანტობა</w:t>
            </w:r>
            <w:r w:rsidRPr="003F1804">
              <w:rPr>
                <w:rStyle w:val="a8"/>
                <w:rFonts w:ascii="Sylfaen" w:hAnsi="Sylfaen" w:cs="Sylfaen"/>
                <w:sz w:val="24"/>
                <w:szCs w:val="24"/>
                <w:lang w:val="ka-GE"/>
              </w:rPr>
              <w:footnoteReference w:id="18"/>
            </w:r>
            <w:r w:rsidRPr="003F1804">
              <w:rPr>
                <w:rFonts w:ascii="Sylfaen" w:hAnsi="Sylfaen" w:cs="Sylfaen"/>
                <w:sz w:val="24"/>
                <w:szCs w:val="24"/>
                <w:lang w:val="ka-GE"/>
              </w:rPr>
              <w:t>.</w:t>
            </w:r>
          </w:p>
          <w:p w14:paraId="2143E08C" w14:textId="77777777" w:rsidR="00161A94" w:rsidRPr="003F1804" w:rsidRDefault="00161A94" w:rsidP="00580152">
            <w:pPr>
              <w:jc w:val="both"/>
              <w:rPr>
                <w:rFonts w:ascii="Sylfaen" w:hAnsi="Sylfaen" w:cs="Sylfaen"/>
                <w:sz w:val="24"/>
                <w:szCs w:val="24"/>
                <w:lang w:val="ka-GE"/>
              </w:rPr>
            </w:pPr>
          </w:p>
          <w:p w14:paraId="5084E657" w14:textId="35E07618"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მე-17 მუხლის პირველი, მეორე და მესამე პუნქტებით დაცულ</w:t>
            </w:r>
            <w:r w:rsidR="00726466">
              <w:rPr>
                <w:rFonts w:ascii="Sylfaen" w:hAnsi="Sylfaen" w:cs="Sylfaen"/>
                <w:sz w:val="24"/>
                <w:szCs w:val="24"/>
                <w:lang w:val="ka-GE"/>
              </w:rPr>
              <w:t>ი</w:t>
            </w:r>
            <w:r w:rsidRPr="003F1804">
              <w:rPr>
                <w:rFonts w:ascii="Sylfaen" w:hAnsi="Sylfaen" w:cs="Sylfaen"/>
                <w:sz w:val="24"/>
                <w:szCs w:val="24"/>
                <w:lang w:val="ka-GE"/>
              </w:rPr>
              <w:t xml:space="preserve"> სფერო გულისხმობს, რომ 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 ყოველ ადამიანს აქვს უფლება</w:t>
            </w:r>
            <w:r w:rsidR="00726466">
              <w:rPr>
                <w:rFonts w:ascii="Sylfaen" w:hAnsi="Sylfaen" w:cs="Sylfaen"/>
                <w:sz w:val="24"/>
                <w:szCs w:val="24"/>
                <w:lang w:val="ka-GE"/>
              </w:rPr>
              <w:t>,</w:t>
            </w:r>
            <w:r w:rsidRPr="003F1804">
              <w:rPr>
                <w:rFonts w:ascii="Sylfaen" w:hAnsi="Sylfaen" w:cs="Sylfaen"/>
                <w:sz w:val="24"/>
                <w:szCs w:val="24"/>
                <w:lang w:val="ka-GE"/>
              </w:rPr>
              <w:t xml:space="preserve"> თავისუფლად მიიღოს და გაავრცელოს ინფორმაცია. მასობრივი ინფორმაციის საშუალებები თავისუფალია.</w:t>
            </w:r>
          </w:p>
          <w:p w14:paraId="7782761E" w14:textId="77777777" w:rsidR="00161A94" w:rsidRPr="003F1804" w:rsidRDefault="00161A94" w:rsidP="00580152">
            <w:pPr>
              <w:jc w:val="both"/>
              <w:rPr>
                <w:rFonts w:ascii="Sylfaen" w:hAnsi="Sylfaen" w:cs="Sylfaen"/>
                <w:sz w:val="24"/>
                <w:szCs w:val="24"/>
                <w:lang w:val="ka-GE"/>
              </w:rPr>
            </w:pPr>
          </w:p>
          <w:p w14:paraId="15857605" w14:textId="43E5AFCC" w:rsidR="004F1FFB"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3.2. ჩარევა კონსტიტუციით დაცულ სფეროში</w:t>
            </w:r>
          </w:p>
          <w:p w14:paraId="5D96016B" w14:textId="77777777" w:rsidR="00161A94" w:rsidRPr="003F1804" w:rsidRDefault="00161A94" w:rsidP="00580152">
            <w:pPr>
              <w:jc w:val="both"/>
              <w:rPr>
                <w:rFonts w:ascii="Sylfaen" w:hAnsi="Sylfaen" w:cs="Sylfaen"/>
                <w:b/>
                <w:bCs/>
                <w:sz w:val="24"/>
                <w:szCs w:val="24"/>
                <w:lang w:val="ka-GE"/>
              </w:rPr>
            </w:pPr>
          </w:p>
          <w:p w14:paraId="3C0D4C33" w14:textId="683D5EA1" w:rsidR="004F1FFB"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3.2.1  სადავო ნორმების მასტიგმატიზებელი, შეურაცხმყოფელი და საქმიანი რეპუტაციის შემლახავი ეფექტი</w:t>
            </w:r>
          </w:p>
          <w:p w14:paraId="0E8A0C60" w14:textId="77777777" w:rsidR="00161A94" w:rsidRPr="003F1804" w:rsidRDefault="00161A94" w:rsidP="00580152">
            <w:pPr>
              <w:jc w:val="both"/>
              <w:rPr>
                <w:rFonts w:ascii="Sylfaen" w:hAnsi="Sylfaen" w:cs="Sylfaen"/>
                <w:b/>
                <w:bCs/>
                <w:sz w:val="24"/>
                <w:szCs w:val="24"/>
                <w:lang w:val="ka-GE"/>
              </w:rPr>
            </w:pPr>
          </w:p>
          <w:p w14:paraId="08A7870F" w14:textId="1564292C" w:rsidR="00161A94"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სადავო კანონის მე-2 მუხლის დასახელება, მის პირველ პუნქტთან ერთობლიობით, განსაზღვრავს „უცხოური ძალის ინტერესების გამტარებელი ორგანიზაციის” დეფინიციას. ტერმინი „უცხოური ძალის ინტერესების გამტარებელი ორგანიზაცია” ღირსებისა და საქმიანი რეპუტაციის შემლახავია, რაც </w:t>
            </w:r>
            <w:r w:rsidR="00726466">
              <w:rPr>
                <w:rFonts w:ascii="Sylfaen" w:hAnsi="Sylfaen" w:cs="Sylfaen"/>
                <w:sz w:val="24"/>
                <w:szCs w:val="24"/>
                <w:lang w:val="ka-GE"/>
              </w:rPr>
              <w:t xml:space="preserve">დასტურდება </w:t>
            </w:r>
            <w:r w:rsidRPr="003F1804">
              <w:rPr>
                <w:rFonts w:ascii="Sylfaen" w:hAnsi="Sylfaen" w:cs="Sylfaen"/>
                <w:sz w:val="24"/>
                <w:szCs w:val="24"/>
                <w:lang w:val="ka-GE"/>
              </w:rPr>
              <w:t>მოცემული ტერმინის გრამატიკული/შინაარსობრივი ანალიზითაც. ტერმინი სიტყვასიტყვითი მნიშვნელობით აღნიშნავს ორგანიზაციას, რომელიც საზღვარგარეთის/უცხო ქვეყნის ინტერესებს ატარებს</w:t>
            </w:r>
            <w:r w:rsidR="00726466">
              <w:rPr>
                <w:rFonts w:ascii="Sylfaen" w:hAnsi="Sylfaen" w:cs="Sylfaen"/>
                <w:sz w:val="24"/>
                <w:szCs w:val="24"/>
                <w:lang w:val="ka-GE"/>
              </w:rPr>
              <w:t xml:space="preserve">, </w:t>
            </w:r>
            <w:r w:rsidRPr="003F1804">
              <w:rPr>
                <w:rFonts w:ascii="Sylfaen" w:hAnsi="Sylfaen" w:cs="Sylfaen"/>
                <w:sz w:val="24"/>
                <w:szCs w:val="24"/>
                <w:lang w:val="ka-GE"/>
              </w:rPr>
              <w:t xml:space="preserve"> ორგანიზაციას რომელსაც არ გააჩნია დამოუკიდებლობა/ინდივიდუალიზმი.  </w:t>
            </w:r>
          </w:p>
          <w:p w14:paraId="2470C1ED" w14:textId="77777777" w:rsidR="004E6F88" w:rsidRPr="003F1804" w:rsidRDefault="004E6F88" w:rsidP="00580152">
            <w:pPr>
              <w:jc w:val="both"/>
              <w:rPr>
                <w:rFonts w:ascii="Sylfaen" w:hAnsi="Sylfaen" w:cs="Sylfaen"/>
                <w:sz w:val="24"/>
                <w:szCs w:val="24"/>
                <w:lang w:val="ka-GE"/>
              </w:rPr>
            </w:pPr>
          </w:p>
          <w:p w14:paraId="248E9F33" w14:textId="0FD090FE"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ის, რომ მსგავსი ტერმინი შეურა</w:t>
            </w:r>
            <w:r w:rsidR="00726466">
              <w:rPr>
                <w:rFonts w:ascii="Sylfaen" w:hAnsi="Sylfaen" w:cs="Sylfaen"/>
                <w:sz w:val="24"/>
                <w:szCs w:val="24"/>
                <w:lang w:val="ka-GE"/>
              </w:rPr>
              <w:t>ცხმყ</w:t>
            </w:r>
            <w:r w:rsidRPr="003F1804">
              <w:rPr>
                <w:rFonts w:ascii="Sylfaen" w:hAnsi="Sylfaen" w:cs="Sylfaen"/>
                <w:sz w:val="24"/>
                <w:szCs w:val="24"/>
                <w:lang w:val="ka-GE"/>
              </w:rPr>
              <w:t>ოფელია და სტიგმატიზაციას იწვევს</w:t>
            </w:r>
            <w:r w:rsidR="00726466">
              <w:rPr>
                <w:rFonts w:ascii="Sylfaen" w:hAnsi="Sylfaen" w:cs="Sylfaen"/>
                <w:sz w:val="24"/>
                <w:szCs w:val="24"/>
                <w:lang w:val="ka-GE"/>
              </w:rPr>
              <w:t>,</w:t>
            </w:r>
            <w:r w:rsidRPr="003F1804">
              <w:rPr>
                <w:rFonts w:ascii="Sylfaen" w:hAnsi="Sylfaen" w:cs="Sylfaen"/>
                <w:sz w:val="24"/>
                <w:szCs w:val="24"/>
                <w:lang w:val="ka-GE"/>
              </w:rPr>
              <w:t xml:space="preserve">  ვენეციის კომისიას და </w:t>
            </w:r>
            <w:r w:rsidR="007661E3" w:rsidRPr="003F1804">
              <w:rPr>
                <w:rFonts w:ascii="Sylfaen" w:hAnsi="Sylfaen"/>
                <w:sz w:val="24"/>
                <w:szCs w:val="24"/>
                <w:lang w:val="ka-GE"/>
              </w:rPr>
              <w:t>ეუთოს დემოკრატიული ინსტიტუტებისა და ადამიანის უფლებების ოფის</w:t>
            </w:r>
            <w:r w:rsidR="007661E3">
              <w:rPr>
                <w:rFonts w:ascii="Sylfaen" w:hAnsi="Sylfaen"/>
                <w:sz w:val="24"/>
                <w:szCs w:val="24"/>
                <w:lang w:val="ka-GE"/>
              </w:rPr>
              <w:t xml:space="preserve">ს </w:t>
            </w:r>
            <w:r w:rsidRPr="003F1804">
              <w:rPr>
                <w:rFonts w:ascii="Sylfaen" w:hAnsi="Sylfaen" w:cs="Sylfaen"/>
                <w:sz w:val="24"/>
                <w:szCs w:val="24"/>
                <w:lang w:val="ka-GE"/>
              </w:rPr>
              <w:t>არაერთხელ აქვს ასახული დასკვნებში. ვენეციის კომისიამ მკაფიოდ გამოხატა საკუთარი პოზიცია რუსეთის უცხოური აგენტების შესახებ კანონზე: „იმის გათვალისწინებით, რომ ტერმინი „უცხოური აგენტი“ გულისხმობს უარყოფით ინტერპრეტაციას, ვენეციის კომისია მიიჩნევს, რომ კანონის დაუყოვნებლივი ამოქმედება საზოგადოებას ეჭვსა და უნდობლობას გაუჩენს ზოგიერთი არაკომერციული ორგანიზაციის მიმართ, მოახდენს მათ სტიგმატიზაციას, რაც, თავის მხრივ, შემაფერხებელ ზეგავლენას იქონიებს მათ აქტივობებზე</w:t>
            </w:r>
            <w:r w:rsidRPr="003F1804">
              <w:rPr>
                <w:rStyle w:val="a8"/>
                <w:rFonts w:ascii="Sylfaen" w:hAnsi="Sylfaen" w:cs="Sylfaen"/>
                <w:sz w:val="24"/>
                <w:szCs w:val="24"/>
                <w:lang w:val="ka-GE"/>
              </w:rPr>
              <w:footnoteReference w:id="19"/>
            </w:r>
            <w:r w:rsidRPr="003F1804">
              <w:rPr>
                <w:rFonts w:ascii="Sylfaen" w:hAnsi="Sylfaen" w:cs="Sylfaen"/>
                <w:sz w:val="24"/>
                <w:szCs w:val="24"/>
                <w:lang w:val="ka-GE"/>
              </w:rPr>
              <w:t>.“</w:t>
            </w:r>
          </w:p>
          <w:p w14:paraId="3E212370" w14:textId="77777777" w:rsidR="00161A94" w:rsidRPr="003F1804" w:rsidRDefault="00161A94" w:rsidP="00580152">
            <w:pPr>
              <w:jc w:val="both"/>
              <w:rPr>
                <w:rFonts w:ascii="Sylfaen" w:hAnsi="Sylfaen" w:cs="Sylfaen"/>
                <w:sz w:val="24"/>
                <w:szCs w:val="24"/>
                <w:lang w:val="ka-GE"/>
              </w:rPr>
            </w:pPr>
          </w:p>
          <w:p w14:paraId="0E7E1C48" w14:textId="79D8BF5B"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მსგავსი კანონები სამიზნედ იღებს არაკომერციულ ორგანიზაციებს, რომლებიც დაფინანსებას უცხოეთიდან იღებენ და გამჭვირვალობის ან/და „უცხოეთის გავლენასთან“ ბრძოლის მოტივით, უწესებს ანგარიშგების მოთხოვნებს. ამ კანონების მოქმედება შედეგად იწვევს ქვეყანაში სამოქალაქო საზოგადოების ორგანიზაციების საჯარო სტიგმატიზაციას, მათზე ხელისუფლების უფრო მკაცრ ზედამხედველობას და ანგარიშგების მოთხოვნებისა და სხვა ვალდებულებების დაწესებას, რაც ღირებულ დროსა და უნარებს მოითხოვს და მნიშვნელოვნად აზიანებს ამ ორგანიზაციების საქმიანობას</w:t>
            </w:r>
            <w:r w:rsidRPr="003F1804">
              <w:rPr>
                <w:rStyle w:val="a8"/>
                <w:rFonts w:ascii="Sylfaen" w:hAnsi="Sylfaen" w:cs="Sylfaen"/>
                <w:sz w:val="24"/>
                <w:szCs w:val="24"/>
                <w:lang w:val="ka-GE"/>
              </w:rPr>
              <w:footnoteReference w:id="20"/>
            </w:r>
            <w:r w:rsidRPr="003F1804">
              <w:rPr>
                <w:rFonts w:ascii="Sylfaen" w:hAnsi="Sylfaen" w:cs="Sylfaen"/>
                <w:sz w:val="24"/>
                <w:szCs w:val="24"/>
                <w:lang w:val="ka-GE"/>
              </w:rPr>
              <w:t>.</w:t>
            </w:r>
          </w:p>
          <w:p w14:paraId="2A943AE7" w14:textId="77777777" w:rsidR="00161A94" w:rsidRPr="003F1804" w:rsidRDefault="00161A94" w:rsidP="00580152">
            <w:pPr>
              <w:jc w:val="both"/>
              <w:rPr>
                <w:rFonts w:ascii="Sylfaen" w:hAnsi="Sylfaen" w:cs="Sylfaen"/>
                <w:sz w:val="24"/>
                <w:szCs w:val="24"/>
                <w:lang w:val="ka-GE"/>
              </w:rPr>
            </w:pPr>
          </w:p>
          <w:p w14:paraId="170FA4D7" w14:textId="6E38D285"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მსგავსი პოზიცია აქვს „ვენეციის კომისიას“</w:t>
            </w:r>
            <w:r w:rsidR="00726466">
              <w:rPr>
                <w:rFonts w:ascii="Sylfaen" w:hAnsi="Sylfaen" w:cs="Sylfaen"/>
                <w:sz w:val="24"/>
                <w:szCs w:val="24"/>
                <w:lang w:val="ka-GE"/>
              </w:rPr>
              <w:t xml:space="preserve"> </w:t>
            </w:r>
            <w:r w:rsidRPr="003F1804">
              <w:rPr>
                <w:rFonts w:ascii="Sylfaen" w:hAnsi="Sylfaen" w:cs="Sylfaen"/>
                <w:sz w:val="24"/>
                <w:szCs w:val="24"/>
                <w:lang w:val="ka-GE"/>
              </w:rPr>
              <w:t>„უცხოური გავლენის გამჭვირვალობის შესახებ” საქართველოს კანონთან მიმართებითაც. კომისია დასკვნაში</w:t>
            </w:r>
            <w:r w:rsidR="004E6F88">
              <w:rPr>
                <w:rFonts w:ascii="Sylfaen" w:hAnsi="Sylfaen" w:cs="Sylfaen"/>
                <w:sz w:val="24"/>
                <w:szCs w:val="24"/>
                <w:lang w:val="ka-GE"/>
              </w:rPr>
              <w:t xml:space="preserve"> </w:t>
            </w:r>
            <w:r w:rsidRPr="003F1804">
              <w:rPr>
                <w:rFonts w:ascii="Sylfaen" w:hAnsi="Sylfaen" w:cs="Sylfaen"/>
                <w:sz w:val="24"/>
                <w:szCs w:val="24"/>
                <w:lang w:val="ka-GE"/>
              </w:rPr>
              <w:t xml:space="preserve">მიუთითებს, რომ „კანონის მიხედვით, ნებისმიერი ორგანიზაცია, რომელიც იღებს უცხოურ შემოსავალს, განსაზღვრულია როგორც „უცხოურ გავლენას“ დაქვემდებარებული ორგანიზაცია, მიუხედავად იმისა, რომ სახსრების მიღება ლოგიკურად სულაც არ ნიშნავს გავლენის არსებობას. უფრო მეტიც, კანონში ორგანიზაციები „უცხოური ძალის ინტერესების გამტარებლად“ არაერთხელ არიან მოხსენიებულნი მხოლოდ იმის გამო, რომ ისინი დაფინანსების 20%-ზე მეტს უცხოური </w:t>
            </w:r>
            <w:r w:rsidRPr="003F1804">
              <w:rPr>
                <w:rFonts w:ascii="Sylfaen" w:hAnsi="Sylfaen" w:cs="Sylfaen"/>
                <w:sz w:val="24"/>
                <w:szCs w:val="24"/>
                <w:lang w:val="ka-GE"/>
              </w:rPr>
              <w:lastRenderedPageBreak/>
              <w:t>წყაროებიდან იღებენ. ამ მიდგომის ობიექტურ შედეგს ორგანიზაციების სტიგმატიზაცია და მათი იმ ორგანიზაციებისგან განცალკევება წარმოადგენს, რომლებიც მხოლოდ ადგილობრივი (ანუ ქართველი) დონორებისგან ფინანსდებიან. მიუხედავად იმისა, რომ კანონი არ იძლევა საფუძველს, ვივარაუდოთ, რომ დაფინანსება გავლენის ტოლფასია, უბრალო იარლიყიც კი საკმარისი იქნება ორგანიზაციის სტიგმატიზაციისა და ყოველგვარი მტკიცებულების საფუძვლის გარეშე მისთვის ძირის გამოთხრისთვის“</w:t>
            </w:r>
            <w:r w:rsidRPr="003F1804">
              <w:rPr>
                <w:rStyle w:val="a8"/>
                <w:rFonts w:ascii="Sylfaen" w:hAnsi="Sylfaen" w:cs="Sylfaen"/>
                <w:sz w:val="24"/>
                <w:szCs w:val="24"/>
                <w:lang w:val="ka-GE"/>
              </w:rPr>
              <w:footnoteReference w:id="21"/>
            </w:r>
            <w:r w:rsidRPr="003F1804">
              <w:rPr>
                <w:rFonts w:ascii="Sylfaen" w:hAnsi="Sylfaen" w:cs="Sylfaen"/>
                <w:sz w:val="24"/>
                <w:szCs w:val="24"/>
                <w:lang w:val="ka-GE"/>
              </w:rPr>
              <w:t>.</w:t>
            </w:r>
          </w:p>
          <w:p w14:paraId="61EF184A" w14:textId="77777777" w:rsidR="00161A94" w:rsidRPr="003F1804" w:rsidRDefault="00161A94" w:rsidP="00580152">
            <w:pPr>
              <w:jc w:val="both"/>
              <w:rPr>
                <w:rFonts w:ascii="Sylfaen" w:hAnsi="Sylfaen" w:cs="Sylfaen"/>
                <w:sz w:val="24"/>
                <w:szCs w:val="24"/>
                <w:lang w:val="ka-GE"/>
              </w:rPr>
            </w:pPr>
          </w:p>
          <w:p w14:paraId="4E3385CD" w14:textId="3B51314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სახელდობრ, სტიგმატიზაცისთან დაკავშირებით ვენეციის კომისია იყენებს ECJ-ს მიერ უნგრეთის წინააღმდეგ მიღებულ გადაწყვეტილებაში დადგენილ სტანდარტს და აღნიშნავს, რომ საქართველოს სიტუაცია არის მნიშვნელოვნად მსგავსი და ორგანიზაციების „უცხოური ძალის ინტერესების გამტარებლად“ რეგისტრაცია მხოლოდ დაფინანსების წყაროზე დაყრდნობით არის ამ ორგანიზაციების რეპუტაციის შემლახველი და ქმნის მათ მიმართ უნდობლობის ატმოსფეროს</w:t>
            </w:r>
            <w:r w:rsidRPr="003F1804">
              <w:rPr>
                <w:rStyle w:val="a8"/>
                <w:rFonts w:ascii="Sylfaen" w:hAnsi="Sylfaen" w:cs="Sylfaen"/>
                <w:sz w:val="24"/>
                <w:szCs w:val="24"/>
                <w:lang w:val="ka-GE"/>
              </w:rPr>
              <w:footnoteReference w:id="22"/>
            </w:r>
            <w:r w:rsidRPr="003F1804">
              <w:rPr>
                <w:rFonts w:ascii="Sylfaen" w:hAnsi="Sylfaen" w:cs="Sylfaen"/>
                <w:sz w:val="24"/>
                <w:szCs w:val="24"/>
                <w:lang w:val="ka-GE"/>
              </w:rPr>
              <w:t>.</w:t>
            </w:r>
          </w:p>
          <w:p w14:paraId="34DCB70E" w14:textId="77777777" w:rsidR="00161A94" w:rsidRPr="003F1804" w:rsidRDefault="00161A94" w:rsidP="00580152">
            <w:pPr>
              <w:jc w:val="both"/>
              <w:rPr>
                <w:rFonts w:ascii="Sylfaen" w:hAnsi="Sylfaen" w:cs="Sylfaen"/>
                <w:sz w:val="24"/>
                <w:szCs w:val="24"/>
                <w:lang w:val="ka-GE"/>
              </w:rPr>
            </w:pPr>
          </w:p>
          <w:p w14:paraId="29A0DE12" w14:textId="14F127D0"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წარმოდგენილი მოსაზრებების დასაბუთებულობაზე ასევე მიუთითებს </w:t>
            </w:r>
            <w:r w:rsidR="007661E3" w:rsidRPr="003F1804">
              <w:rPr>
                <w:rFonts w:ascii="Sylfaen" w:hAnsi="Sylfaen"/>
                <w:sz w:val="24"/>
                <w:szCs w:val="24"/>
                <w:lang w:val="ka-GE"/>
              </w:rPr>
              <w:t>ეუთოს დემოკრატიული ინსტიტუტებისა და ადამიანის უფლებების ოფისის</w:t>
            </w:r>
            <w:r w:rsidRPr="003F1804">
              <w:rPr>
                <w:rFonts w:ascii="Sylfaen" w:hAnsi="Sylfaen" w:cs="Sylfaen"/>
                <w:sz w:val="24"/>
                <w:szCs w:val="24"/>
                <w:lang w:val="ka-GE"/>
              </w:rPr>
              <w:t xml:space="preserve"> 2024 წლის 30 მაისის დასკვნა</w:t>
            </w:r>
            <w:r w:rsidR="00E85F1A">
              <w:rPr>
                <w:rFonts w:ascii="Sylfaen" w:hAnsi="Sylfaen" w:cs="Sylfaen"/>
                <w:sz w:val="24"/>
                <w:szCs w:val="24"/>
                <w:lang w:val="ka-GE"/>
              </w:rPr>
              <w:t>ც, რომელიც</w:t>
            </w:r>
            <w:r w:rsidRPr="003F1804">
              <w:rPr>
                <w:rFonts w:ascii="Sylfaen" w:hAnsi="Sylfaen" w:cs="Sylfaen"/>
                <w:sz w:val="24"/>
                <w:szCs w:val="24"/>
                <w:lang w:val="ka-GE"/>
              </w:rPr>
              <w:t xml:space="preserve"> სტიგმატიზაციის გამომწვევად განიხილავს სადავო ტერმინს და მიუთითებს იმ პრობლემებზე, წინაღობებზე</w:t>
            </w:r>
            <w:r w:rsidR="004E6F88">
              <w:rPr>
                <w:rFonts w:ascii="Sylfaen" w:hAnsi="Sylfaen" w:cs="Sylfaen"/>
                <w:sz w:val="24"/>
                <w:szCs w:val="24"/>
                <w:lang w:val="ka-GE"/>
              </w:rPr>
              <w:t>,</w:t>
            </w:r>
            <w:r w:rsidRPr="003F1804">
              <w:rPr>
                <w:rFonts w:ascii="Sylfaen" w:hAnsi="Sylfaen" w:cs="Sylfaen"/>
                <w:sz w:val="24"/>
                <w:szCs w:val="24"/>
                <w:lang w:val="ka-GE"/>
              </w:rPr>
              <w:t xml:space="preserve"> რაც ამ კანონით წარმოიქმნება</w:t>
            </w:r>
            <w:r w:rsidRPr="003F1804">
              <w:rPr>
                <w:rStyle w:val="a8"/>
                <w:rFonts w:ascii="Sylfaen" w:hAnsi="Sylfaen" w:cs="Sylfaen"/>
                <w:sz w:val="24"/>
                <w:szCs w:val="24"/>
                <w:lang w:val="ka-GE"/>
              </w:rPr>
              <w:footnoteReference w:id="23"/>
            </w:r>
            <w:r w:rsidRPr="003F1804">
              <w:rPr>
                <w:rFonts w:ascii="Sylfaen" w:hAnsi="Sylfaen" w:cs="Sylfaen"/>
                <w:sz w:val="24"/>
                <w:szCs w:val="24"/>
                <w:lang w:val="ka-GE"/>
              </w:rPr>
              <w:t>.</w:t>
            </w:r>
          </w:p>
          <w:p w14:paraId="24D8035D" w14:textId="77777777" w:rsidR="00161A94" w:rsidRPr="003F1804" w:rsidRDefault="00161A94" w:rsidP="00580152">
            <w:pPr>
              <w:jc w:val="both"/>
              <w:rPr>
                <w:rFonts w:ascii="Sylfaen" w:hAnsi="Sylfaen" w:cs="Sylfaen"/>
                <w:sz w:val="24"/>
                <w:szCs w:val="24"/>
                <w:lang w:val="ka-GE"/>
              </w:rPr>
            </w:pPr>
          </w:p>
          <w:p w14:paraId="1B740ECA" w14:textId="6506DB69"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კონკრეტული ორგანიზაციებისთვის მასტიგმატიზებელი იარლიყის  მინიჭებასთან ერთად, სადავო კანონს შემოაქვს „უცხოური ძალის ინტერესების გამტარებელ ორგანიზაციათა რეესტრი” და ამ რეესტრში რეგისტრაციის დამამცირებელ</w:t>
            </w:r>
            <w:r w:rsidR="00C16D28">
              <w:rPr>
                <w:rFonts w:ascii="Sylfaen" w:hAnsi="Sylfaen" w:cs="Sylfaen"/>
                <w:sz w:val="24"/>
                <w:szCs w:val="24"/>
                <w:lang w:val="ka-GE"/>
              </w:rPr>
              <w:t>ი</w:t>
            </w:r>
            <w:r w:rsidRPr="003F1804">
              <w:rPr>
                <w:rFonts w:ascii="Sylfaen" w:hAnsi="Sylfaen" w:cs="Sylfaen"/>
                <w:sz w:val="24"/>
                <w:szCs w:val="24"/>
                <w:lang w:val="ka-GE"/>
              </w:rPr>
              <w:t xml:space="preserve"> პროცედურა, რ</w:t>
            </w:r>
            <w:r w:rsidR="00C16D28">
              <w:rPr>
                <w:rFonts w:ascii="Sylfaen" w:hAnsi="Sylfaen" w:cs="Sylfaen"/>
                <w:sz w:val="24"/>
                <w:szCs w:val="24"/>
                <w:lang w:val="ka-GE"/>
              </w:rPr>
              <w:t>აც</w:t>
            </w:r>
            <w:r w:rsidRPr="003F1804">
              <w:rPr>
                <w:rFonts w:ascii="Sylfaen" w:hAnsi="Sylfaen" w:cs="Sylfaen"/>
                <w:sz w:val="24"/>
                <w:szCs w:val="24"/>
                <w:lang w:val="ka-GE"/>
              </w:rPr>
              <w:t xml:space="preserve"> ნეგატიურ ეფე</w:t>
            </w:r>
            <w:r w:rsidR="00C16D28">
              <w:rPr>
                <w:rFonts w:ascii="Sylfaen" w:hAnsi="Sylfaen" w:cs="Sylfaen"/>
                <w:sz w:val="24"/>
                <w:szCs w:val="24"/>
                <w:lang w:val="ka-GE"/>
              </w:rPr>
              <w:t>ქ</w:t>
            </w:r>
            <w:r w:rsidRPr="003F1804">
              <w:rPr>
                <w:rFonts w:ascii="Sylfaen" w:hAnsi="Sylfaen" w:cs="Sylfaen"/>
                <w:sz w:val="24"/>
                <w:szCs w:val="24"/>
                <w:lang w:val="ka-GE"/>
              </w:rPr>
              <w:t>ტს</w:t>
            </w:r>
            <w:r w:rsidR="004E6F88">
              <w:rPr>
                <w:rFonts w:ascii="Sylfaen" w:hAnsi="Sylfaen" w:cs="Sylfaen"/>
                <w:sz w:val="24"/>
                <w:szCs w:val="24"/>
                <w:lang w:val="ka-GE"/>
              </w:rPr>
              <w:t xml:space="preserve"> </w:t>
            </w:r>
            <w:r w:rsidR="004E6F88" w:rsidRPr="003F1804">
              <w:rPr>
                <w:rFonts w:ascii="Sylfaen" w:hAnsi="Sylfaen" w:cs="Sylfaen"/>
                <w:sz w:val="24"/>
                <w:szCs w:val="24"/>
                <w:lang w:val="ka-GE"/>
              </w:rPr>
              <w:t>უფრო აძლიერებს</w:t>
            </w:r>
            <w:r w:rsidRPr="003F1804">
              <w:rPr>
                <w:rFonts w:ascii="Sylfaen" w:hAnsi="Sylfaen" w:cs="Sylfaen"/>
                <w:sz w:val="24"/>
                <w:szCs w:val="24"/>
                <w:lang w:val="ka-GE"/>
              </w:rPr>
              <w:t>.</w:t>
            </w:r>
          </w:p>
          <w:p w14:paraId="370EEEA0" w14:textId="77777777" w:rsidR="00C16D28" w:rsidRPr="003F1804" w:rsidRDefault="00C16D28" w:rsidP="00580152">
            <w:pPr>
              <w:jc w:val="both"/>
              <w:rPr>
                <w:rFonts w:ascii="Sylfaen" w:hAnsi="Sylfaen" w:cs="Sylfaen"/>
                <w:sz w:val="24"/>
                <w:szCs w:val="24"/>
                <w:lang w:val="ka-GE"/>
              </w:rPr>
            </w:pPr>
          </w:p>
          <w:p w14:paraId="4E682257" w14:textId="7CE88501"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სწორედ „უცხოური ძალის ინტერესების გამტარებელ ორგანიზაციათა რეესტრი” იქნება ხელისუფლების მთავარი ბერკეტი, დოკუმენტი, რასაც</w:t>
            </w:r>
            <w:r w:rsidR="00C16D28">
              <w:rPr>
                <w:rFonts w:ascii="Sylfaen" w:hAnsi="Sylfaen" w:cs="Sylfaen"/>
                <w:sz w:val="24"/>
                <w:szCs w:val="24"/>
                <w:lang w:val="ka-GE"/>
              </w:rPr>
              <w:t xml:space="preserve"> იგი</w:t>
            </w:r>
            <w:r w:rsidRPr="003F1804">
              <w:rPr>
                <w:rFonts w:ascii="Sylfaen" w:hAnsi="Sylfaen" w:cs="Sylfaen"/>
                <w:sz w:val="24"/>
                <w:szCs w:val="24"/>
                <w:lang w:val="ka-GE"/>
              </w:rPr>
              <w:t xml:space="preserve"> დაეყრდნობა საზოგადოებაში მოსარჩელეებისა და სხვა მსგავსი ორგანიზაციების დისკრედიტაციი</w:t>
            </w:r>
            <w:r w:rsidR="004E6F88">
              <w:rPr>
                <w:rFonts w:ascii="Sylfaen" w:hAnsi="Sylfaen" w:cs="Sylfaen"/>
                <w:sz w:val="24"/>
                <w:szCs w:val="24"/>
                <w:lang w:val="ka-GE"/>
              </w:rPr>
              <w:t>ს</w:t>
            </w:r>
            <w:r w:rsidRPr="003F1804">
              <w:rPr>
                <w:rFonts w:ascii="Sylfaen" w:hAnsi="Sylfaen" w:cs="Sylfaen"/>
                <w:sz w:val="24"/>
                <w:szCs w:val="24"/>
                <w:lang w:val="ka-GE"/>
              </w:rPr>
              <w:t>თვის.</w:t>
            </w:r>
          </w:p>
          <w:p w14:paraId="070AFC55" w14:textId="77777777" w:rsidR="00161A94" w:rsidRPr="003F1804" w:rsidRDefault="00161A94" w:rsidP="00580152">
            <w:pPr>
              <w:jc w:val="both"/>
              <w:rPr>
                <w:rFonts w:ascii="Sylfaen" w:hAnsi="Sylfaen" w:cs="Sylfaen"/>
                <w:sz w:val="24"/>
                <w:szCs w:val="24"/>
                <w:lang w:val="ka-GE"/>
              </w:rPr>
            </w:pPr>
          </w:p>
          <w:p w14:paraId="0F880DAC" w14:textId="6E161FA5" w:rsidR="00161A94" w:rsidRDefault="004F1FFB" w:rsidP="00580152">
            <w:pPr>
              <w:jc w:val="both"/>
              <w:rPr>
                <w:rFonts w:ascii="Sylfaen" w:hAnsi="Sylfaen" w:cs="Sylfaen"/>
                <w:sz w:val="24"/>
                <w:szCs w:val="24"/>
                <w:lang w:val="ka-GE"/>
              </w:rPr>
            </w:pPr>
            <w:r w:rsidRPr="003F1804">
              <w:rPr>
                <w:rFonts w:ascii="Sylfaen" w:hAnsi="Sylfaen" w:cs="Sylfaen"/>
                <w:sz w:val="24"/>
                <w:szCs w:val="24"/>
                <w:lang w:val="ka-GE"/>
              </w:rPr>
              <w:t>ასევე</w:t>
            </w:r>
            <w:r w:rsidR="00C16D28">
              <w:rPr>
                <w:rFonts w:ascii="Sylfaen" w:hAnsi="Sylfaen" w:cs="Sylfaen"/>
                <w:sz w:val="24"/>
                <w:szCs w:val="24"/>
                <w:lang w:val="ka-GE"/>
              </w:rPr>
              <w:t>,</w:t>
            </w:r>
            <w:r w:rsidRPr="003F1804">
              <w:rPr>
                <w:rFonts w:ascii="Sylfaen" w:hAnsi="Sylfaen" w:cs="Sylfaen"/>
                <w:sz w:val="24"/>
                <w:szCs w:val="24"/>
                <w:lang w:val="ka-GE"/>
              </w:rPr>
              <w:t xml:space="preserve"> აღსანიშნავია, რომ სადა</w:t>
            </w:r>
            <w:r w:rsidR="00C16D28">
              <w:rPr>
                <w:rFonts w:ascii="Sylfaen" w:hAnsi="Sylfaen" w:cs="Sylfaen"/>
                <w:sz w:val="24"/>
                <w:szCs w:val="24"/>
                <w:lang w:val="ka-GE"/>
              </w:rPr>
              <w:t>ვ</w:t>
            </w:r>
            <w:r w:rsidRPr="003F1804">
              <w:rPr>
                <w:rFonts w:ascii="Sylfaen" w:hAnsi="Sylfaen" w:cs="Sylfaen"/>
                <w:sz w:val="24"/>
                <w:szCs w:val="24"/>
                <w:lang w:val="ka-GE"/>
              </w:rPr>
              <w:t>ო კანონის მე-4 მუხლის 1</w:t>
            </w:r>
            <w:r w:rsidR="004E6F88">
              <w:rPr>
                <w:rFonts w:ascii="Sylfaen" w:hAnsi="Sylfaen" w:cs="Sylfaen"/>
                <w:sz w:val="24"/>
                <w:szCs w:val="24"/>
                <w:lang w:val="ka-GE"/>
              </w:rPr>
              <w:t>-ელი</w:t>
            </w:r>
            <w:r w:rsidRPr="003F1804">
              <w:rPr>
                <w:rFonts w:ascii="Sylfaen" w:hAnsi="Sylfaen" w:cs="Sylfaen"/>
                <w:sz w:val="24"/>
                <w:szCs w:val="24"/>
                <w:lang w:val="ka-GE"/>
              </w:rPr>
              <w:t xml:space="preserve"> პუნქტი</w:t>
            </w:r>
            <w:r w:rsidR="00C16D28">
              <w:rPr>
                <w:rFonts w:ascii="Sylfaen" w:hAnsi="Sylfaen" w:cs="Sylfaen"/>
                <w:sz w:val="24"/>
                <w:szCs w:val="24"/>
                <w:lang w:val="ka-GE"/>
              </w:rPr>
              <w:t>ც, რომლის</w:t>
            </w:r>
            <w:r w:rsidRPr="003F1804">
              <w:rPr>
                <w:rFonts w:ascii="Sylfaen" w:hAnsi="Sylfaen" w:cs="Sylfaen"/>
                <w:sz w:val="24"/>
                <w:szCs w:val="24"/>
                <w:lang w:val="ka-GE"/>
              </w:rPr>
              <w:t xml:space="preserve"> თანახმად</w:t>
            </w:r>
            <w:r w:rsidR="00C16D28">
              <w:rPr>
                <w:rFonts w:ascii="Sylfaen" w:hAnsi="Sylfaen" w:cs="Sylfaen"/>
                <w:sz w:val="24"/>
                <w:szCs w:val="24"/>
                <w:lang w:val="ka-GE"/>
              </w:rPr>
              <w:t>აც</w:t>
            </w:r>
            <w:r w:rsidRPr="003F1804">
              <w:rPr>
                <w:rFonts w:ascii="Sylfaen" w:hAnsi="Sylfaen" w:cs="Sylfaen"/>
                <w:sz w:val="24"/>
                <w:szCs w:val="24"/>
                <w:lang w:val="ka-GE"/>
              </w:rPr>
              <w:t>, სუბიექტი, რომელიც აკმაყოფილებს  ამ კანონის მოთხოვნებს/კრიტერიუმებს ვალდებულია</w:t>
            </w:r>
            <w:r w:rsidR="00C16D28">
              <w:rPr>
                <w:rFonts w:ascii="Sylfaen" w:hAnsi="Sylfaen" w:cs="Sylfaen"/>
                <w:sz w:val="24"/>
                <w:szCs w:val="24"/>
                <w:lang w:val="ka-GE"/>
              </w:rPr>
              <w:t>,</w:t>
            </w:r>
            <w:r w:rsidRPr="003F1804">
              <w:rPr>
                <w:rFonts w:ascii="Sylfaen" w:hAnsi="Sylfaen" w:cs="Sylfaen"/>
                <w:sz w:val="24"/>
                <w:szCs w:val="24"/>
                <w:lang w:val="ka-GE"/>
              </w:rPr>
              <w:t xml:space="preserve"> მიმართოს რეგისტრაციისთვის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საჯარო რეესტრის ეროვნული სააგენტო ქვეყანაში მოქმედი ერთ-ერთი ის ინსტიტუციაა, რომელიც მოსახლეობაში ჯერ კიდევ განსაკუთრებ</w:t>
            </w:r>
            <w:r w:rsidR="00C16D28">
              <w:rPr>
                <w:rFonts w:ascii="Sylfaen" w:hAnsi="Sylfaen" w:cs="Sylfaen"/>
                <w:sz w:val="24"/>
                <w:szCs w:val="24"/>
                <w:lang w:val="ka-GE"/>
              </w:rPr>
              <w:t>ული</w:t>
            </w:r>
            <w:r w:rsidRPr="003F1804">
              <w:rPr>
                <w:rFonts w:ascii="Sylfaen" w:hAnsi="Sylfaen" w:cs="Sylfaen"/>
                <w:sz w:val="24"/>
                <w:szCs w:val="24"/>
                <w:lang w:val="ka-GE"/>
              </w:rPr>
              <w:t xml:space="preserve"> ნდობით სარგებლობს.  წლების განმავლობაში საჯარო რეესტრს საზოგადოებაში ჩამოუყალიბდა სანდო რეპუტაცია და </w:t>
            </w:r>
            <w:r w:rsidR="00C16D28">
              <w:rPr>
                <w:rFonts w:ascii="Sylfaen" w:hAnsi="Sylfaen" w:cs="Sylfaen"/>
                <w:sz w:val="24"/>
                <w:szCs w:val="24"/>
                <w:lang w:val="ka-GE"/>
              </w:rPr>
              <w:t>იგი</w:t>
            </w:r>
            <w:r w:rsidRPr="003F1804">
              <w:rPr>
                <w:rFonts w:ascii="Sylfaen" w:hAnsi="Sylfaen" w:cs="Sylfaen"/>
                <w:sz w:val="24"/>
                <w:szCs w:val="24"/>
                <w:lang w:val="ka-GE"/>
              </w:rPr>
              <w:t xml:space="preserve"> ასოცირდება უტყუარობასთან</w:t>
            </w:r>
            <w:r w:rsidR="00F56FE3">
              <w:rPr>
                <w:rFonts w:ascii="Sylfaen" w:hAnsi="Sylfaen" w:cs="Sylfaen"/>
                <w:sz w:val="24"/>
                <w:szCs w:val="24"/>
                <w:lang w:val="ka-GE"/>
              </w:rPr>
              <w:t xml:space="preserve">, </w:t>
            </w:r>
            <w:r w:rsidRPr="003F1804">
              <w:rPr>
                <w:rFonts w:ascii="Sylfaen" w:hAnsi="Sylfaen" w:cs="Sylfaen"/>
                <w:sz w:val="24"/>
                <w:szCs w:val="24"/>
                <w:lang w:val="ka-GE"/>
              </w:rPr>
              <w:t>სიმართლესთან.</w:t>
            </w:r>
          </w:p>
          <w:p w14:paraId="0BFA3DF9" w14:textId="163522E3"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 </w:t>
            </w:r>
          </w:p>
          <w:p w14:paraId="1A282F2F" w14:textId="755C94EE"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lastRenderedPageBreak/>
              <w:t>სადავო კანონის მე-4 მუხლის პირველი პუნქტის პირველი წინადადების დებულება   ორგანიზაციის ხელმძღვანელს ავალდებულებს, ხელი მოაწეროს წერილობით დოკუმენტს, რომელ</w:t>
            </w:r>
            <w:r w:rsidR="00C16D28">
              <w:rPr>
                <w:rFonts w:ascii="Sylfaen" w:hAnsi="Sylfaen" w:cs="Sylfaen"/>
                <w:sz w:val="24"/>
                <w:szCs w:val="24"/>
                <w:lang w:val="ka-GE"/>
              </w:rPr>
              <w:t>იც</w:t>
            </w:r>
            <w:r w:rsidRPr="003F1804">
              <w:rPr>
                <w:rFonts w:ascii="Sylfaen" w:hAnsi="Sylfaen" w:cs="Sylfaen"/>
                <w:sz w:val="24"/>
                <w:szCs w:val="24"/>
                <w:lang w:val="ka-GE"/>
              </w:rPr>
              <w:t xml:space="preserve"> ორგანიზაცია</w:t>
            </w:r>
            <w:r w:rsidR="00C16D28">
              <w:rPr>
                <w:rFonts w:ascii="Sylfaen" w:hAnsi="Sylfaen" w:cs="Sylfaen"/>
                <w:sz w:val="24"/>
                <w:szCs w:val="24"/>
                <w:lang w:val="ka-GE"/>
              </w:rPr>
              <w:t>ს</w:t>
            </w:r>
            <w:r w:rsidRPr="003F1804">
              <w:rPr>
                <w:rFonts w:ascii="Sylfaen" w:hAnsi="Sylfaen" w:cs="Sylfaen"/>
                <w:sz w:val="24"/>
                <w:szCs w:val="24"/>
                <w:lang w:val="ka-GE"/>
              </w:rPr>
              <w:t xml:space="preserve">, რომელსაც იგი წარმოადგენს, „უცხოური ძალის ინტერესების გამტარებელ ორგანიზაციად” </w:t>
            </w:r>
            <w:r w:rsidR="00C16D28">
              <w:rPr>
                <w:rFonts w:ascii="Sylfaen" w:hAnsi="Sylfaen" w:cs="Sylfaen"/>
                <w:sz w:val="24"/>
                <w:szCs w:val="24"/>
                <w:lang w:val="ka-GE"/>
              </w:rPr>
              <w:t>აკვალიფიცირებს</w:t>
            </w:r>
            <w:r w:rsidRPr="003F1804">
              <w:rPr>
                <w:rFonts w:ascii="Sylfaen" w:hAnsi="Sylfaen" w:cs="Sylfaen"/>
                <w:sz w:val="24"/>
                <w:szCs w:val="24"/>
                <w:lang w:val="ka-GE"/>
              </w:rPr>
              <w:t>. უფრო მარტივად რომ განვმარტოთ, ორგანიზაციის ხელმძღვანელი საკუთარი „მოთხოვნის”, „ნების” საფუძველზე რეგისტრირდება რეესტრში.</w:t>
            </w:r>
          </w:p>
          <w:p w14:paraId="4ED5DA87" w14:textId="77777777" w:rsidR="00161A94" w:rsidRPr="003F1804" w:rsidRDefault="00161A94" w:rsidP="00580152">
            <w:pPr>
              <w:jc w:val="both"/>
              <w:rPr>
                <w:rFonts w:ascii="Sylfaen" w:hAnsi="Sylfaen" w:cs="Sylfaen"/>
                <w:sz w:val="24"/>
                <w:szCs w:val="24"/>
                <w:lang w:val="ka-GE"/>
              </w:rPr>
            </w:pPr>
          </w:p>
          <w:p w14:paraId="12C47ED8" w14:textId="233465A1" w:rsidR="00F56FE3" w:rsidRDefault="004F1FFB" w:rsidP="00580152">
            <w:pPr>
              <w:jc w:val="both"/>
              <w:rPr>
                <w:rFonts w:ascii="Sylfaen" w:hAnsi="Sylfaen" w:cs="Sylfaen"/>
                <w:sz w:val="24"/>
                <w:szCs w:val="24"/>
                <w:lang w:val="ka-GE"/>
              </w:rPr>
            </w:pPr>
            <w:r w:rsidRPr="003F1804">
              <w:rPr>
                <w:rFonts w:ascii="Sylfaen" w:hAnsi="Sylfaen" w:cs="Sylfaen"/>
                <w:sz w:val="24"/>
                <w:szCs w:val="24"/>
                <w:lang w:val="ka-GE"/>
              </w:rPr>
              <w:t>„უცხოური ძალის ინტერესების გამტარებელ</w:t>
            </w:r>
            <w:r w:rsidR="00F56FE3">
              <w:rPr>
                <w:rFonts w:ascii="Sylfaen" w:hAnsi="Sylfaen" w:cs="Sylfaen"/>
                <w:sz w:val="24"/>
                <w:szCs w:val="24"/>
                <w:lang w:val="ka-GE"/>
              </w:rPr>
              <w:t xml:space="preserve"> </w:t>
            </w:r>
            <w:r w:rsidRPr="003F1804">
              <w:rPr>
                <w:rFonts w:ascii="Sylfaen" w:hAnsi="Sylfaen" w:cs="Sylfaen"/>
                <w:sz w:val="24"/>
                <w:szCs w:val="24"/>
                <w:lang w:val="ka-GE"/>
              </w:rPr>
              <w:t>ორგანიზაციათა” იარლიყის ქვეშ წარმოდგენილ</w:t>
            </w:r>
            <w:r w:rsidR="00F56FE3">
              <w:rPr>
                <w:rFonts w:ascii="Sylfaen" w:hAnsi="Sylfaen" w:cs="Sylfaen"/>
                <w:sz w:val="24"/>
                <w:szCs w:val="24"/>
                <w:lang w:val="ka-GE"/>
              </w:rPr>
              <w:t>ი</w:t>
            </w:r>
            <w:r w:rsidRPr="003F1804">
              <w:rPr>
                <w:rFonts w:ascii="Sylfaen" w:hAnsi="Sylfaen" w:cs="Sylfaen"/>
                <w:sz w:val="24"/>
                <w:szCs w:val="24"/>
                <w:lang w:val="ka-GE"/>
              </w:rPr>
              <w:t xml:space="preserve"> იქნებიან მოსარჩელეები და ყველა ის ქართული (მედია)</w:t>
            </w:r>
            <w:r w:rsidR="00F56FE3">
              <w:rPr>
                <w:rFonts w:ascii="Sylfaen" w:hAnsi="Sylfaen" w:cs="Sylfaen"/>
                <w:sz w:val="24"/>
                <w:szCs w:val="24"/>
                <w:lang w:val="ka-GE"/>
              </w:rPr>
              <w:t xml:space="preserve"> </w:t>
            </w:r>
            <w:r w:rsidRPr="003F1804">
              <w:rPr>
                <w:rFonts w:ascii="Sylfaen" w:hAnsi="Sylfaen" w:cs="Sylfaen"/>
                <w:sz w:val="24"/>
                <w:szCs w:val="24"/>
                <w:lang w:val="ka-GE"/>
              </w:rPr>
              <w:t xml:space="preserve">ორგანიზაცია, </w:t>
            </w:r>
            <w:r w:rsidR="00F56FE3">
              <w:rPr>
                <w:rFonts w:ascii="Sylfaen" w:hAnsi="Sylfaen" w:cs="Sylfaen"/>
                <w:sz w:val="24"/>
                <w:szCs w:val="24"/>
                <w:lang w:val="ka-GE"/>
              </w:rPr>
              <w:t>რომლებიც</w:t>
            </w:r>
            <w:r w:rsidRPr="003F1804">
              <w:rPr>
                <w:rFonts w:ascii="Sylfaen" w:hAnsi="Sylfaen" w:cs="Sylfaen"/>
                <w:sz w:val="24"/>
                <w:szCs w:val="24"/>
                <w:lang w:val="ka-GE"/>
              </w:rPr>
              <w:t xml:space="preserve"> </w:t>
            </w:r>
            <w:r w:rsidR="00F56FE3" w:rsidRPr="003F1804">
              <w:rPr>
                <w:rFonts w:ascii="Sylfaen" w:hAnsi="Sylfaen" w:cs="Sylfaen"/>
                <w:sz w:val="24"/>
                <w:szCs w:val="24"/>
                <w:lang w:val="ka-GE"/>
              </w:rPr>
              <w:t>ქვეყ</w:t>
            </w:r>
            <w:r w:rsidR="00F56FE3">
              <w:rPr>
                <w:rFonts w:ascii="Sylfaen" w:hAnsi="Sylfaen" w:cs="Sylfaen"/>
                <w:sz w:val="24"/>
                <w:szCs w:val="24"/>
                <w:lang w:val="ka-GE"/>
              </w:rPr>
              <w:t>ანაში დემოკრატიის განვითარებას</w:t>
            </w:r>
            <w:r w:rsidR="00F56FE3" w:rsidRPr="003F1804">
              <w:rPr>
                <w:rFonts w:ascii="Sylfaen" w:hAnsi="Sylfaen" w:cs="Sylfaen"/>
                <w:sz w:val="24"/>
                <w:szCs w:val="24"/>
                <w:lang w:val="ka-GE"/>
              </w:rPr>
              <w:t xml:space="preserve"> და მოქალაქე</w:t>
            </w:r>
            <w:r w:rsidR="00F56FE3">
              <w:rPr>
                <w:rFonts w:ascii="Sylfaen" w:hAnsi="Sylfaen" w:cs="Sylfaen"/>
                <w:sz w:val="24"/>
                <w:szCs w:val="24"/>
                <w:lang w:val="ka-GE"/>
              </w:rPr>
              <w:t>თა</w:t>
            </w:r>
            <w:r w:rsidR="00F56FE3" w:rsidRPr="003F1804">
              <w:rPr>
                <w:rFonts w:ascii="Sylfaen" w:hAnsi="Sylfaen" w:cs="Sylfaen"/>
                <w:sz w:val="24"/>
                <w:szCs w:val="24"/>
                <w:lang w:val="ka-GE"/>
              </w:rPr>
              <w:t xml:space="preserve"> დახმარებას</w:t>
            </w:r>
            <w:r w:rsidR="00F56FE3">
              <w:rPr>
                <w:rFonts w:ascii="Sylfaen" w:hAnsi="Sylfaen" w:cs="Sylfaen"/>
                <w:sz w:val="24"/>
                <w:szCs w:val="24"/>
                <w:lang w:val="ka-GE"/>
              </w:rPr>
              <w:t xml:space="preserve"> ცდილობენ</w:t>
            </w:r>
            <w:r w:rsidR="00DE6C05">
              <w:rPr>
                <w:rFonts w:ascii="Sylfaen" w:hAnsi="Sylfaen" w:cs="Sylfaen"/>
                <w:sz w:val="24"/>
                <w:szCs w:val="24"/>
                <w:lang w:val="ka-GE"/>
              </w:rPr>
              <w:t>; ამისათვის</w:t>
            </w:r>
            <w:r w:rsidR="00F56FE3" w:rsidRPr="003F1804">
              <w:rPr>
                <w:rFonts w:ascii="Sylfaen" w:hAnsi="Sylfaen" w:cs="Sylfaen"/>
                <w:sz w:val="24"/>
                <w:szCs w:val="24"/>
                <w:lang w:val="ka-GE"/>
              </w:rPr>
              <w:t xml:space="preserve"> </w:t>
            </w:r>
            <w:r w:rsidR="00DE6C05" w:rsidRPr="003F1804">
              <w:rPr>
                <w:rFonts w:ascii="Sylfaen" w:hAnsi="Sylfaen" w:cs="Sylfaen"/>
                <w:sz w:val="24"/>
                <w:szCs w:val="24"/>
                <w:lang w:val="ka-GE"/>
              </w:rPr>
              <w:t>რესურსე</w:t>
            </w:r>
            <w:r w:rsidR="00DE6C05">
              <w:rPr>
                <w:rFonts w:ascii="Sylfaen" w:hAnsi="Sylfaen" w:cs="Sylfaen"/>
                <w:sz w:val="24"/>
                <w:szCs w:val="24"/>
                <w:lang w:val="ka-GE"/>
              </w:rPr>
              <w:t>ბს მოიძიებენ</w:t>
            </w:r>
            <w:r w:rsidR="00DE6C05" w:rsidRPr="003F1804">
              <w:rPr>
                <w:rFonts w:ascii="Sylfaen" w:hAnsi="Sylfaen" w:cs="Sylfaen"/>
                <w:sz w:val="24"/>
                <w:szCs w:val="24"/>
                <w:lang w:val="ka-GE"/>
              </w:rPr>
              <w:t xml:space="preserve"> </w:t>
            </w:r>
            <w:r w:rsidRPr="003F1804">
              <w:rPr>
                <w:rFonts w:ascii="Sylfaen" w:hAnsi="Sylfaen" w:cs="Sylfaen"/>
                <w:sz w:val="24"/>
                <w:szCs w:val="24"/>
                <w:lang w:val="ka-GE"/>
              </w:rPr>
              <w:t xml:space="preserve">საზღვარგარეთ </w:t>
            </w:r>
            <w:r w:rsidR="00F56FE3">
              <w:rPr>
                <w:rFonts w:ascii="Sylfaen" w:hAnsi="Sylfaen" w:cs="Sylfaen"/>
                <w:sz w:val="24"/>
                <w:szCs w:val="24"/>
                <w:lang w:val="ka-GE"/>
              </w:rPr>
              <w:t>თუ საქართველოში ბაზირებული დონორი ორგანიზაციების</w:t>
            </w:r>
            <w:r w:rsidR="00DE6C05">
              <w:rPr>
                <w:rFonts w:ascii="Sylfaen" w:hAnsi="Sylfaen" w:cs="Sylfaen"/>
                <w:sz w:val="24"/>
                <w:szCs w:val="24"/>
                <w:lang w:val="ka-GE"/>
              </w:rPr>
              <w:t>გან,</w:t>
            </w:r>
            <w:r w:rsidR="00F56FE3">
              <w:rPr>
                <w:rFonts w:ascii="Sylfaen" w:hAnsi="Sylfaen" w:cs="Sylfaen"/>
                <w:sz w:val="24"/>
                <w:szCs w:val="24"/>
                <w:lang w:val="ka-GE"/>
              </w:rPr>
              <w:t xml:space="preserve"> რომელთა მიზანიც </w:t>
            </w:r>
            <w:r w:rsidR="00DE6C05">
              <w:rPr>
                <w:rFonts w:ascii="Sylfaen" w:hAnsi="Sylfaen" w:cs="Sylfaen"/>
                <w:sz w:val="24"/>
                <w:szCs w:val="24"/>
                <w:lang w:val="ka-GE"/>
              </w:rPr>
              <w:t xml:space="preserve">არის </w:t>
            </w:r>
            <w:r w:rsidR="00F56FE3" w:rsidRPr="00F56FE3">
              <w:rPr>
                <w:rFonts w:ascii="Sylfaen" w:hAnsi="Sylfaen" w:cs="Sylfaen"/>
                <w:sz w:val="24"/>
                <w:szCs w:val="24"/>
                <w:lang w:val="ka-GE"/>
              </w:rPr>
              <w:t>საქართველოს</w:t>
            </w:r>
            <w:r w:rsidR="00F56FE3">
              <w:rPr>
                <w:rFonts w:ascii="Sylfaen" w:hAnsi="Sylfaen" w:cs="Sylfaen"/>
                <w:sz w:val="24"/>
                <w:szCs w:val="24"/>
                <w:lang w:val="ka-GE"/>
              </w:rPr>
              <w:t xml:space="preserve"> მოსახლეობის</w:t>
            </w:r>
            <w:r w:rsidR="00F56FE3" w:rsidRPr="00F56FE3">
              <w:rPr>
                <w:rFonts w:ascii="Sylfaen" w:hAnsi="Sylfaen" w:cs="Sylfaen"/>
                <w:sz w:val="24"/>
                <w:szCs w:val="24"/>
                <w:lang w:val="ka-GE"/>
              </w:rPr>
              <w:t xml:space="preserve"> ევროპულ</w:t>
            </w:r>
            <w:r w:rsidR="00F56FE3">
              <w:rPr>
                <w:rFonts w:ascii="Sylfaen" w:hAnsi="Sylfaen" w:cs="Sylfaen"/>
                <w:sz w:val="24"/>
                <w:szCs w:val="24"/>
                <w:lang w:val="ka-GE"/>
              </w:rPr>
              <w:t>ი</w:t>
            </w:r>
            <w:r w:rsidR="00F56FE3" w:rsidRPr="00F56FE3">
              <w:rPr>
                <w:rFonts w:ascii="Sylfaen" w:hAnsi="Sylfaen" w:cs="Sylfaen"/>
                <w:sz w:val="24"/>
                <w:szCs w:val="24"/>
                <w:lang w:val="ka-GE"/>
              </w:rPr>
              <w:t xml:space="preserve"> მისწრაფებებ</w:t>
            </w:r>
            <w:r w:rsidR="00F56FE3">
              <w:rPr>
                <w:rFonts w:ascii="Sylfaen" w:hAnsi="Sylfaen" w:cs="Sylfaen"/>
                <w:sz w:val="24"/>
                <w:szCs w:val="24"/>
                <w:lang w:val="ka-GE"/>
              </w:rPr>
              <w:t>ის მხარდაჭერა</w:t>
            </w:r>
            <w:r w:rsidR="00F56FE3" w:rsidRPr="00F56FE3">
              <w:rPr>
                <w:rFonts w:ascii="Sylfaen" w:hAnsi="Sylfaen" w:cs="Sylfaen"/>
                <w:sz w:val="24"/>
                <w:szCs w:val="24"/>
                <w:lang w:val="ka-GE"/>
              </w:rPr>
              <w:t>, ადამიანის უფლებებისა და მედიის თავისუფლების დაცვა, საზოგადოებაში უმცირესობების ინტეგრაცია და სოციალური სამართლიანობის დამკვიდრება</w:t>
            </w:r>
            <w:r w:rsidR="00DE6C05">
              <w:rPr>
                <w:rFonts w:ascii="Sylfaen" w:hAnsi="Sylfaen" w:cs="Sylfaen"/>
                <w:sz w:val="24"/>
                <w:szCs w:val="24"/>
                <w:lang w:val="ka-GE"/>
              </w:rPr>
              <w:t>.</w:t>
            </w:r>
          </w:p>
          <w:p w14:paraId="261DB03F" w14:textId="77777777" w:rsidR="004F1FFB" w:rsidRPr="003F1804" w:rsidRDefault="004F1FFB" w:rsidP="00580152">
            <w:pPr>
              <w:jc w:val="both"/>
              <w:rPr>
                <w:rFonts w:ascii="Sylfaen" w:hAnsi="Sylfaen" w:cs="Sylfaen"/>
                <w:sz w:val="24"/>
                <w:szCs w:val="24"/>
                <w:lang w:val="ka-GE"/>
              </w:rPr>
            </w:pPr>
          </w:p>
          <w:p w14:paraId="5BFF3A5A" w14:textId="175A4DFC" w:rsidR="004F1FFB" w:rsidRDefault="004F1FFB" w:rsidP="00580152">
            <w:pPr>
              <w:jc w:val="both"/>
              <w:rPr>
                <w:rFonts w:ascii="Sylfaen" w:hAnsi="Sylfaen" w:cs="Sylfaen"/>
                <w:b/>
                <w:sz w:val="24"/>
                <w:szCs w:val="24"/>
                <w:lang w:val="ka-GE"/>
              </w:rPr>
            </w:pPr>
            <w:r w:rsidRPr="003F1804">
              <w:rPr>
                <w:rFonts w:ascii="Sylfaen" w:hAnsi="Sylfaen" w:cs="Sylfaen"/>
                <w:b/>
                <w:sz w:val="24"/>
                <w:szCs w:val="24"/>
                <w:lang w:val="ka-GE"/>
              </w:rPr>
              <w:t>3.2.2 მედია ორგანიზაციები, „მონიტორინგის მექანიზმი” და მისი რეპრესიული ბუნება</w:t>
            </w:r>
          </w:p>
          <w:p w14:paraId="7E6E7F61" w14:textId="77777777" w:rsidR="00161A94" w:rsidRPr="003F1804" w:rsidRDefault="00161A94" w:rsidP="00580152">
            <w:pPr>
              <w:jc w:val="both"/>
              <w:rPr>
                <w:rFonts w:ascii="Sylfaen" w:hAnsi="Sylfaen" w:cs="Sylfaen"/>
                <w:b/>
                <w:sz w:val="24"/>
                <w:szCs w:val="24"/>
                <w:lang w:val="ka-GE"/>
              </w:rPr>
            </w:pPr>
          </w:p>
          <w:p w14:paraId="5B5EDBB1" w14:textId="77777777" w:rsidR="00DE6C05"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მონიტორინგის </w:t>
            </w:r>
            <w:r w:rsidR="00100056" w:rsidRPr="003F1804">
              <w:rPr>
                <w:rFonts w:ascii="Sylfaen" w:hAnsi="Sylfaen" w:cstheme="minorHAnsi"/>
                <w:sz w:val="24"/>
                <w:szCs w:val="24"/>
                <w:lang w:val="ka-GE"/>
              </w:rPr>
              <w:t>მექანიზმი</w:t>
            </w:r>
            <w:r w:rsidRPr="003F1804">
              <w:rPr>
                <w:rFonts w:ascii="Sylfaen" w:hAnsi="Sylfaen" w:cstheme="minorHAnsi"/>
                <w:sz w:val="24"/>
                <w:szCs w:val="24"/>
                <w:lang w:val="ka-GE"/>
              </w:rPr>
              <w:t xml:space="preserve"> სენსიტიურია მედია ორგანიზაციებისთვის, განსაკუთრებით </w:t>
            </w:r>
            <w:r w:rsidR="00100056">
              <w:rPr>
                <w:rFonts w:ascii="Sylfaen" w:hAnsi="Sylfaen" w:cstheme="minorHAnsi"/>
                <w:sz w:val="24"/>
                <w:szCs w:val="24"/>
                <w:lang w:val="ka-GE"/>
              </w:rPr>
              <w:t xml:space="preserve">კი </w:t>
            </w:r>
            <w:r w:rsidR="00DE6C05">
              <w:rPr>
                <w:rFonts w:ascii="Sylfaen" w:hAnsi="Sylfaen" w:cstheme="minorHAnsi"/>
                <w:sz w:val="24"/>
                <w:szCs w:val="24"/>
                <w:lang w:val="ka-GE"/>
              </w:rPr>
              <w:t>საგამოძიებო მედიისთვის.</w:t>
            </w:r>
          </w:p>
          <w:p w14:paraId="67178AD8" w14:textId="77777777" w:rsidR="00161A94" w:rsidRPr="003F1804" w:rsidRDefault="00161A94" w:rsidP="00580152">
            <w:pPr>
              <w:jc w:val="both"/>
              <w:rPr>
                <w:rFonts w:ascii="Sylfaen" w:hAnsi="Sylfaen" w:cstheme="minorHAnsi"/>
                <w:sz w:val="24"/>
                <w:szCs w:val="24"/>
                <w:lang w:val="ka-GE"/>
              </w:rPr>
            </w:pPr>
          </w:p>
          <w:p w14:paraId="4AFAE976" w14:textId="32075805"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საგამოძიებო ჟურნალისტიკა ერთ-ერთი ყველაზე რთული </w:t>
            </w:r>
            <w:r w:rsidR="00DE6C05">
              <w:rPr>
                <w:rFonts w:ascii="Sylfaen" w:hAnsi="Sylfaen" w:cstheme="minorHAnsi"/>
                <w:sz w:val="24"/>
                <w:szCs w:val="24"/>
                <w:lang w:val="ka-GE"/>
              </w:rPr>
              <w:t>მიმართულება/საქმიანობაა.</w:t>
            </w:r>
            <w:r w:rsidRPr="003F1804">
              <w:rPr>
                <w:rFonts w:ascii="Sylfaen" w:hAnsi="Sylfaen" w:cstheme="minorHAnsi"/>
                <w:sz w:val="24"/>
                <w:szCs w:val="24"/>
                <w:lang w:val="ka-GE"/>
              </w:rPr>
              <w:t xml:space="preserve"> შეიძლება მის განმარტებაზე აზრთა სხვადასხვაობა არსებობდეს, მაგრამ ყველა პროფესიონალი  თანხმდება იმაზე, რომ ესაა სისტემური, სიღრმისეული და ორიგინალური კვლევა, რომელიც მიზნად ისახავს </w:t>
            </w:r>
            <w:r w:rsidR="00DE6C05">
              <w:rPr>
                <w:rFonts w:ascii="Sylfaen" w:hAnsi="Sylfaen" w:cstheme="minorHAnsi"/>
                <w:sz w:val="24"/>
                <w:szCs w:val="24"/>
                <w:lang w:val="ka-GE"/>
              </w:rPr>
              <w:t>დაფარული</w:t>
            </w:r>
            <w:r w:rsidRPr="003F1804">
              <w:rPr>
                <w:rFonts w:ascii="Sylfaen" w:hAnsi="Sylfaen" w:cstheme="minorHAnsi"/>
                <w:sz w:val="24"/>
                <w:szCs w:val="24"/>
                <w:lang w:val="ka-GE"/>
              </w:rPr>
              <w:t xml:space="preserve"> ფაქტებისა და ამბების გამოაშკარავებას.</w:t>
            </w:r>
          </w:p>
          <w:p w14:paraId="2B5EC468" w14:textId="77777777" w:rsidR="00161A94" w:rsidRPr="003F1804" w:rsidRDefault="00161A94" w:rsidP="00580152">
            <w:pPr>
              <w:jc w:val="both"/>
              <w:rPr>
                <w:rFonts w:ascii="Sylfaen" w:hAnsi="Sylfaen" w:cstheme="minorHAnsi"/>
                <w:sz w:val="24"/>
                <w:szCs w:val="24"/>
                <w:lang w:val="ka-GE"/>
              </w:rPr>
            </w:pPr>
          </w:p>
          <w:p w14:paraId="16DB2039" w14:textId="7B880056"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მუშაობის პროცესში რეპორტიორების გუნდი იკვლევს დიდი მოცულობის მასალას, მათ შორის</w:t>
            </w:r>
            <w:r w:rsidR="00100056">
              <w:rPr>
                <w:rFonts w:ascii="Sylfaen" w:hAnsi="Sylfaen" w:cstheme="minorHAnsi"/>
                <w:sz w:val="24"/>
                <w:szCs w:val="24"/>
                <w:lang w:val="ka-GE"/>
              </w:rPr>
              <w:t>,</w:t>
            </w:r>
            <w:r w:rsidRPr="003F1804">
              <w:rPr>
                <w:rFonts w:ascii="Sylfaen" w:hAnsi="Sylfaen" w:cstheme="minorHAnsi"/>
                <w:sz w:val="24"/>
                <w:szCs w:val="24"/>
                <w:lang w:val="ka-GE"/>
              </w:rPr>
              <w:t xml:space="preserve"> </w:t>
            </w:r>
            <w:r w:rsidR="00AE74FB">
              <w:rPr>
                <w:rFonts w:ascii="Sylfaen" w:hAnsi="Sylfaen" w:cstheme="minorHAnsi"/>
                <w:sz w:val="24"/>
                <w:szCs w:val="24"/>
                <w:lang w:val="ka-GE"/>
              </w:rPr>
              <w:t xml:space="preserve">საჯარო </w:t>
            </w:r>
            <w:r w:rsidRPr="003F1804">
              <w:rPr>
                <w:rFonts w:ascii="Sylfaen" w:hAnsi="Sylfaen" w:cstheme="minorHAnsi"/>
                <w:sz w:val="24"/>
                <w:szCs w:val="24"/>
                <w:lang w:val="ka-GE"/>
              </w:rPr>
              <w:t>დოკუმენტებს, სხვადასხვა სახის არქივებს</w:t>
            </w:r>
            <w:r w:rsidR="00100056">
              <w:rPr>
                <w:rFonts w:ascii="Sylfaen" w:hAnsi="Sylfaen" w:cstheme="minorHAnsi"/>
                <w:sz w:val="24"/>
                <w:szCs w:val="24"/>
                <w:lang w:val="ka-GE"/>
              </w:rPr>
              <w:t>,</w:t>
            </w:r>
            <w:r w:rsidRPr="003F1804">
              <w:rPr>
                <w:rFonts w:ascii="Sylfaen" w:hAnsi="Sylfaen" w:cstheme="minorHAnsi"/>
                <w:sz w:val="24"/>
                <w:szCs w:val="24"/>
                <w:lang w:val="ka-GE"/>
              </w:rPr>
              <w:t xml:space="preserve"> ოფიციალურ მიმოწერას და ა.შ</w:t>
            </w:r>
            <w:r w:rsidR="00100056">
              <w:rPr>
                <w:rFonts w:ascii="Sylfaen" w:hAnsi="Sylfaen" w:cstheme="minorHAnsi"/>
                <w:sz w:val="24"/>
                <w:szCs w:val="24"/>
                <w:lang w:val="ka-GE"/>
              </w:rPr>
              <w:t>.</w:t>
            </w:r>
            <w:r w:rsidRPr="003F1804">
              <w:rPr>
                <w:rFonts w:ascii="Sylfaen" w:hAnsi="Sylfaen" w:cstheme="minorHAnsi"/>
                <w:sz w:val="24"/>
                <w:szCs w:val="24"/>
                <w:lang w:val="ka-GE"/>
              </w:rPr>
              <w:t xml:space="preserve"> </w:t>
            </w:r>
            <w:r w:rsidR="00100056" w:rsidRPr="003F1804">
              <w:rPr>
                <w:rFonts w:ascii="Sylfaen" w:hAnsi="Sylfaen" w:cstheme="minorHAnsi"/>
                <w:sz w:val="24"/>
                <w:szCs w:val="24"/>
                <w:lang w:val="ka-GE"/>
              </w:rPr>
              <w:t>საგამოძიებო</w:t>
            </w:r>
            <w:r w:rsidRPr="003F1804">
              <w:rPr>
                <w:rFonts w:ascii="Sylfaen" w:hAnsi="Sylfaen" w:cstheme="minorHAnsi"/>
                <w:sz w:val="24"/>
                <w:szCs w:val="24"/>
                <w:lang w:val="ka-GE"/>
              </w:rPr>
              <w:t xml:space="preserve"> ჟურნალისტიკა ვერ იარსებებდა წყარო</w:t>
            </w:r>
            <w:r w:rsidR="003B078F">
              <w:rPr>
                <w:rFonts w:ascii="Sylfaen" w:hAnsi="Sylfaen" w:cstheme="minorHAnsi"/>
                <w:sz w:val="24"/>
                <w:szCs w:val="24"/>
                <w:lang w:val="ka-GE"/>
              </w:rPr>
              <w:t>ებ</w:t>
            </w:r>
            <w:r w:rsidRPr="003F1804">
              <w:rPr>
                <w:rFonts w:ascii="Sylfaen" w:hAnsi="Sylfaen" w:cstheme="minorHAnsi"/>
                <w:sz w:val="24"/>
                <w:szCs w:val="24"/>
                <w:lang w:val="ka-GE"/>
              </w:rPr>
              <w:t>თან მუშაობის გარეშე, წყარო კი მედიასთან</w:t>
            </w:r>
            <w:r w:rsidR="00DE6C05">
              <w:rPr>
                <w:rFonts w:ascii="Sylfaen" w:hAnsi="Sylfaen" w:cstheme="minorHAnsi"/>
                <w:sz w:val="24"/>
                <w:szCs w:val="24"/>
                <w:lang w:val="ka-GE"/>
              </w:rPr>
              <w:t>,</w:t>
            </w:r>
            <w:r w:rsidRPr="003F1804">
              <w:rPr>
                <w:rFonts w:ascii="Sylfaen" w:hAnsi="Sylfaen" w:cstheme="minorHAnsi"/>
                <w:sz w:val="24"/>
                <w:szCs w:val="24"/>
                <w:lang w:val="ka-GE"/>
              </w:rPr>
              <w:t xml:space="preserve"> </w:t>
            </w:r>
            <w:r w:rsidR="00DE6C05">
              <w:rPr>
                <w:rFonts w:ascii="Sylfaen" w:hAnsi="Sylfaen" w:cstheme="minorHAnsi"/>
                <w:sz w:val="24"/>
                <w:szCs w:val="24"/>
                <w:lang w:val="ka-GE"/>
              </w:rPr>
              <w:t>ხშირ შემთხვევაში,</w:t>
            </w:r>
            <w:r w:rsidRPr="003F1804">
              <w:rPr>
                <w:rFonts w:ascii="Sylfaen" w:hAnsi="Sylfaen" w:cstheme="minorHAnsi"/>
                <w:sz w:val="24"/>
                <w:szCs w:val="24"/>
                <w:lang w:val="ka-GE"/>
              </w:rPr>
              <w:t xml:space="preserve"> ანონიმურობის გარანტიი</w:t>
            </w:r>
            <w:r w:rsidR="00DE6C05">
              <w:rPr>
                <w:rFonts w:ascii="Sylfaen" w:hAnsi="Sylfaen" w:cstheme="minorHAnsi"/>
                <w:sz w:val="24"/>
                <w:szCs w:val="24"/>
                <w:lang w:val="ka-GE"/>
              </w:rPr>
              <w:t>თ, კონფიდენციალობის პირობის დაცვით</w:t>
            </w:r>
            <w:r w:rsidRPr="003F1804">
              <w:rPr>
                <w:rFonts w:ascii="Sylfaen" w:hAnsi="Sylfaen" w:cstheme="minorHAnsi"/>
                <w:sz w:val="24"/>
                <w:szCs w:val="24"/>
                <w:lang w:val="ka-GE"/>
              </w:rPr>
              <w:t xml:space="preserve"> </w:t>
            </w:r>
            <w:r w:rsidR="00DE6C05" w:rsidRPr="003F1804">
              <w:rPr>
                <w:rFonts w:ascii="Sylfaen" w:hAnsi="Sylfaen" w:cstheme="minorHAnsi"/>
                <w:sz w:val="24"/>
                <w:szCs w:val="24"/>
                <w:lang w:val="ka-GE"/>
              </w:rPr>
              <w:t>თანამშრომლობს</w:t>
            </w:r>
            <w:r w:rsidR="00DE6C05">
              <w:rPr>
                <w:rFonts w:ascii="Sylfaen" w:hAnsi="Sylfaen" w:cstheme="minorHAnsi"/>
                <w:sz w:val="24"/>
                <w:szCs w:val="24"/>
                <w:lang w:val="ka-GE"/>
              </w:rPr>
              <w:t>.</w:t>
            </w:r>
          </w:p>
          <w:p w14:paraId="0594C2B2" w14:textId="77777777" w:rsidR="00161A94" w:rsidRPr="003F1804" w:rsidRDefault="00161A94" w:rsidP="00580152">
            <w:pPr>
              <w:jc w:val="both"/>
              <w:rPr>
                <w:rFonts w:ascii="Sylfaen" w:hAnsi="Sylfaen" w:cstheme="minorHAnsi"/>
                <w:sz w:val="24"/>
                <w:szCs w:val="24"/>
                <w:lang w:val="ka-GE"/>
              </w:rPr>
            </w:pPr>
          </w:p>
          <w:p w14:paraId="6F6FE1B4" w14:textId="32AAD99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საგამოძიებო ჟურნალისტიკის </w:t>
            </w:r>
            <w:r w:rsidR="00100056" w:rsidRPr="003F1804">
              <w:rPr>
                <w:rFonts w:ascii="Sylfaen" w:hAnsi="Sylfaen" w:cstheme="minorHAnsi"/>
                <w:sz w:val="24"/>
                <w:szCs w:val="24"/>
                <w:lang w:val="ka-GE"/>
              </w:rPr>
              <w:t>მნიშვნელობისა</w:t>
            </w:r>
            <w:r w:rsidRPr="003F1804">
              <w:rPr>
                <w:rFonts w:ascii="Sylfaen" w:hAnsi="Sylfaen" w:cstheme="minorHAnsi"/>
                <w:sz w:val="24"/>
                <w:szCs w:val="24"/>
                <w:lang w:val="ka-GE"/>
              </w:rPr>
              <w:t xml:space="preserve"> და საჭიროების ნათელი მაგალითია ყველაზე ცნობილი გამოძიება ჟურნალისტიკის ისტორიაში </w:t>
            </w:r>
            <w:r w:rsidR="00100056">
              <w:rPr>
                <w:rFonts w:ascii="Sylfaen" w:hAnsi="Sylfaen" w:cstheme="minorHAnsi"/>
                <w:sz w:val="24"/>
                <w:szCs w:val="24"/>
                <w:lang w:val="ka-GE"/>
              </w:rPr>
              <w:t xml:space="preserve">- </w:t>
            </w:r>
            <w:r w:rsidRPr="003F1804">
              <w:rPr>
                <w:rFonts w:ascii="Sylfaen" w:hAnsi="Sylfaen" w:cstheme="minorHAnsi"/>
                <w:sz w:val="24"/>
                <w:szCs w:val="24"/>
                <w:lang w:val="ka-GE"/>
              </w:rPr>
              <w:t>ე.წ. ვოთერგეითის საქმე, რომელიც 1970-იან წლებში გაზეთ „ვაშინგტონ პოსტში“ გამოქვეყნდა. გამოძიებამ გამოავლინა, როგორ ბოროტად იყენებდა პრეზიდენტი ნიქსონი თავის ძალაუფლებას ოპოზიციის წინააღმდეგ. გამოძიების შედეგად პრეზიდენტი ნიქსონი გადადგა</w:t>
            </w:r>
            <w:r w:rsidRPr="003F1804">
              <w:rPr>
                <w:rStyle w:val="a8"/>
                <w:rFonts w:ascii="Sylfaen" w:hAnsi="Sylfaen" w:cstheme="minorHAnsi"/>
                <w:sz w:val="24"/>
                <w:szCs w:val="24"/>
                <w:lang w:val="ka-GE"/>
              </w:rPr>
              <w:footnoteReference w:id="24"/>
            </w:r>
            <w:r w:rsidRPr="003F1804">
              <w:rPr>
                <w:rFonts w:ascii="Sylfaen" w:hAnsi="Sylfaen" w:cstheme="minorHAnsi"/>
                <w:sz w:val="24"/>
                <w:szCs w:val="24"/>
                <w:lang w:val="ka-GE"/>
              </w:rPr>
              <w:t xml:space="preserve">. </w:t>
            </w:r>
          </w:p>
          <w:p w14:paraId="0DA42A52" w14:textId="77777777" w:rsidR="00161A94" w:rsidRPr="003F1804" w:rsidRDefault="00161A94" w:rsidP="00580152">
            <w:pPr>
              <w:jc w:val="both"/>
              <w:rPr>
                <w:rFonts w:ascii="Sylfaen" w:hAnsi="Sylfaen" w:cstheme="minorHAnsi"/>
                <w:sz w:val="24"/>
                <w:szCs w:val="24"/>
                <w:lang w:val="ka-GE"/>
              </w:rPr>
            </w:pPr>
          </w:p>
          <w:p w14:paraId="39EDC775" w14:textId="7BF33DDD" w:rsidR="00AE74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ყურადღებას იმსახურებს მოსარჩელეების მიერ </w:t>
            </w:r>
            <w:r w:rsidR="00DE6C05">
              <w:rPr>
                <w:rFonts w:ascii="Sylfaen" w:hAnsi="Sylfaen" w:cstheme="minorHAnsi"/>
                <w:sz w:val="24"/>
                <w:szCs w:val="24"/>
                <w:lang w:val="ka-GE"/>
              </w:rPr>
              <w:t>მომზადებული</w:t>
            </w:r>
            <w:r w:rsidRPr="003F1804">
              <w:rPr>
                <w:rFonts w:ascii="Sylfaen" w:hAnsi="Sylfaen" w:cstheme="minorHAnsi"/>
                <w:sz w:val="24"/>
                <w:szCs w:val="24"/>
                <w:lang w:val="ka-GE"/>
              </w:rPr>
              <w:t xml:space="preserve"> საგამოძიებო </w:t>
            </w:r>
            <w:r w:rsidR="00DE6C05">
              <w:rPr>
                <w:rFonts w:ascii="Sylfaen" w:hAnsi="Sylfaen" w:cstheme="minorHAnsi"/>
                <w:sz w:val="24"/>
                <w:szCs w:val="24"/>
                <w:lang w:val="ka-GE"/>
              </w:rPr>
              <w:t>ფილმები,</w:t>
            </w:r>
            <w:r w:rsidRPr="003F1804">
              <w:rPr>
                <w:rFonts w:ascii="Sylfaen" w:hAnsi="Sylfaen" w:cstheme="minorHAnsi"/>
                <w:sz w:val="24"/>
                <w:szCs w:val="24"/>
                <w:lang w:val="ka-GE"/>
              </w:rPr>
              <w:t xml:space="preserve"> მაგალითა</w:t>
            </w:r>
            <w:r w:rsidR="00100056">
              <w:rPr>
                <w:rFonts w:ascii="Sylfaen" w:hAnsi="Sylfaen" w:cstheme="minorHAnsi"/>
                <w:sz w:val="24"/>
                <w:szCs w:val="24"/>
                <w:lang w:val="ka-GE"/>
              </w:rPr>
              <w:t xml:space="preserve">დ, </w:t>
            </w:r>
            <w:r w:rsidRPr="003F1804">
              <w:rPr>
                <w:rFonts w:ascii="Sylfaen" w:hAnsi="Sylfaen" w:cstheme="minorHAnsi"/>
                <w:sz w:val="24"/>
                <w:szCs w:val="24"/>
                <w:lang w:val="ka-GE"/>
              </w:rPr>
              <w:t>„რაჭის ტყეების ოკუპაცია“</w:t>
            </w:r>
            <w:r w:rsidRPr="003F1804">
              <w:rPr>
                <w:rStyle w:val="a8"/>
                <w:rFonts w:ascii="Sylfaen" w:hAnsi="Sylfaen" w:cstheme="minorHAnsi"/>
                <w:sz w:val="24"/>
                <w:szCs w:val="24"/>
                <w:lang w:val="ka-GE"/>
              </w:rPr>
              <w:footnoteReference w:id="25"/>
            </w:r>
            <w:r w:rsidR="00DE6C05">
              <w:rPr>
                <w:rFonts w:ascii="Sylfaen" w:hAnsi="Sylfaen" w:cstheme="minorHAnsi"/>
                <w:sz w:val="24"/>
                <w:szCs w:val="24"/>
                <w:lang w:val="ka-GE"/>
              </w:rPr>
              <w:t xml:space="preserve">. საქართველოს მთავრობამ სანქცირებული რუსი ოლიგარქის ვლადიმერ ევტუშენკოვის პარტნიორს, დავით ხიდაშელს, მოსახლეობისგან </w:t>
            </w:r>
            <w:r w:rsidR="00DE6C05">
              <w:rPr>
                <w:rFonts w:ascii="Sylfaen" w:hAnsi="Sylfaen" w:cstheme="minorHAnsi"/>
                <w:sz w:val="24"/>
                <w:szCs w:val="24"/>
                <w:lang w:val="ka-GE"/>
              </w:rPr>
              <w:lastRenderedPageBreak/>
              <w:t>ფარულად, 49 წლით გადასცა 104 712 ჰექტარი ტყე რაჭასა და ქვემო სვანეთში.</w:t>
            </w:r>
            <w:r w:rsidRPr="003F1804">
              <w:rPr>
                <w:rFonts w:ascii="Sylfaen" w:hAnsi="Sylfaen" w:cstheme="minorHAnsi"/>
                <w:sz w:val="24"/>
                <w:szCs w:val="24"/>
                <w:lang w:val="ka-GE"/>
              </w:rPr>
              <w:t xml:space="preserve"> </w:t>
            </w:r>
            <w:r w:rsidR="00AE74FB">
              <w:rPr>
                <w:rFonts w:ascii="Sylfaen" w:hAnsi="Sylfaen" w:cstheme="minorHAnsi"/>
                <w:sz w:val="24"/>
                <w:szCs w:val="24"/>
                <w:lang w:val="ka-GE"/>
              </w:rPr>
              <w:t>„მთის ამბების“ მიერ მომზადებულმა ჟურნალისტურმა გამოძიებამ გამოააშკარავა მრავალი კანონდარღვევა, მათ შორის, თანამდებობის პირების მხრიდან სამსახურებრივი სიყალბე, პრობლემები უსაფრთხოების კონტექსტში და ა.შ. საგამოძიებო ფილმის გამოქვეყნებას რაჭის მოსახლეობის და სათემო ორგანიზაციების აქციები მოჰყვა, რის შემდეგაც მთავრობამ ხელშეკრულება გააუქმა.</w:t>
            </w:r>
          </w:p>
          <w:p w14:paraId="071D646B" w14:textId="77777777" w:rsidR="009C1C81" w:rsidRDefault="009C1C81" w:rsidP="00580152">
            <w:pPr>
              <w:jc w:val="both"/>
              <w:rPr>
                <w:rFonts w:ascii="Sylfaen" w:hAnsi="Sylfaen" w:cstheme="minorHAnsi"/>
                <w:sz w:val="24"/>
                <w:szCs w:val="24"/>
                <w:lang w:val="ka-GE"/>
              </w:rPr>
            </w:pPr>
          </w:p>
          <w:p w14:paraId="1AB7C2D0" w14:textId="44EC20F2" w:rsidR="009C1C81" w:rsidRDefault="009C1C81" w:rsidP="00580152">
            <w:pPr>
              <w:jc w:val="both"/>
              <w:rPr>
                <w:rFonts w:ascii="Sylfaen" w:hAnsi="Sylfaen" w:cstheme="minorHAnsi"/>
                <w:sz w:val="24"/>
                <w:szCs w:val="24"/>
                <w:lang w:val="ka-GE"/>
              </w:rPr>
            </w:pPr>
            <w:r w:rsidRPr="009C1C81">
              <w:rPr>
                <w:rFonts w:ascii="Sylfaen" w:hAnsi="Sylfaen" w:cstheme="minorHAnsi"/>
                <w:sz w:val="24"/>
                <w:szCs w:val="24"/>
                <w:lang w:val="ka-GE"/>
              </w:rPr>
              <w:t>სტუდია „მონიტორმა“ ერთ-ერთ საგამოძიებო ფილმში</w:t>
            </w:r>
            <w:r>
              <w:rPr>
                <w:rStyle w:val="a8"/>
                <w:rFonts w:ascii="Sylfaen" w:hAnsi="Sylfaen" w:cstheme="minorHAnsi"/>
                <w:sz w:val="24"/>
                <w:szCs w:val="24"/>
                <w:lang w:val="ka-GE"/>
              </w:rPr>
              <w:footnoteReference w:id="26"/>
            </w:r>
            <w:r w:rsidRPr="009C1C81">
              <w:rPr>
                <w:rFonts w:ascii="Sylfaen" w:hAnsi="Sylfaen" w:cstheme="minorHAnsi"/>
                <w:sz w:val="24"/>
                <w:szCs w:val="24"/>
                <w:lang w:val="ka-GE"/>
              </w:rPr>
              <w:t xml:space="preserve"> მაყურებელს მოუთხრო პარამკლავჭიდელთა ნაკრების პრობლემებზე, ჩემპიონატზე წასასვლელად რა დაბრკოლებების გადალახვა უწევდა მსოფლიოში ნომერ პირველ გუნდს; როგორ ერიცხებოდა მთავარ მწვრთნელს ას</w:t>
            </w:r>
            <w:r>
              <w:rPr>
                <w:rFonts w:ascii="Sylfaen" w:hAnsi="Sylfaen" w:cstheme="minorHAnsi"/>
                <w:sz w:val="24"/>
                <w:szCs w:val="24"/>
                <w:lang w:val="ka-GE"/>
              </w:rPr>
              <w:t xml:space="preserve">ობით ათასი </w:t>
            </w:r>
            <w:r w:rsidRPr="009C1C81">
              <w:rPr>
                <w:rFonts w:ascii="Sylfaen" w:hAnsi="Sylfaen" w:cstheme="minorHAnsi"/>
                <w:sz w:val="24"/>
                <w:szCs w:val="24"/>
                <w:lang w:val="ka-GE"/>
              </w:rPr>
              <w:t>ლარი და რატომ არ ინტერესდებოდა სამინისტრო. გამოძიების ეთერში გასვლის შემდეგ, სამი წლის განმავლობაში პირველად, საქართველოს კულტურის, სპორტისა და ახალგაზრდობის სამინისტრომ შშმ სპორტსმენებს სრულად დაუფინანსა ევროპის ჩემპიონატზე გასამგზავრებელი ხარჯები, გაუგზავნა სპორტული დანამატები, ვიტამინები და სხვა საჭირო ინვენტარი, დაუნიშნა ექიმი. ევროპის ჩემპიონატზე ქართველმა პარამკლავჭიდელებმა 101 მედალი - 45 ოქრო, 48 ვერცხლი, 8 ბრინჯაო მოიპოვეს და ევროპის ჩემპიონები გახდნენ.</w:t>
            </w:r>
          </w:p>
          <w:p w14:paraId="39D19555" w14:textId="77777777" w:rsidR="00AE74FB" w:rsidRDefault="00AE74FB" w:rsidP="00580152">
            <w:pPr>
              <w:jc w:val="both"/>
              <w:rPr>
                <w:rFonts w:ascii="Sylfaen" w:hAnsi="Sylfaen" w:cstheme="minorHAnsi"/>
                <w:sz w:val="24"/>
                <w:szCs w:val="24"/>
                <w:lang w:val="ka-GE"/>
              </w:rPr>
            </w:pPr>
          </w:p>
          <w:p w14:paraId="5AB123B6" w14:textId="2F4B88AB"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სადავო კანონის მე-8 მუხლის პირველი პუნქტის თანახმად,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შეუძლია, ნებისმიერ დროს განახორციელოს მონიტორინგი ანუ საკითხის სათანადო გამოკვლევა და შესწავლა</w:t>
            </w:r>
            <w:r w:rsidR="00100056">
              <w:rPr>
                <w:rFonts w:ascii="Sylfaen" w:hAnsi="Sylfaen" w:cstheme="minorHAnsi"/>
                <w:sz w:val="24"/>
                <w:szCs w:val="24"/>
                <w:lang w:val="ka-GE"/>
              </w:rPr>
              <w:t>“</w:t>
            </w:r>
            <w:r w:rsidRPr="003F1804">
              <w:rPr>
                <w:rFonts w:ascii="Sylfaen" w:hAnsi="Sylfaen" w:cstheme="minorHAnsi"/>
                <w:sz w:val="24"/>
                <w:szCs w:val="24"/>
                <w:lang w:val="ka-GE"/>
              </w:rPr>
              <w:t xml:space="preserve">.  </w:t>
            </w:r>
          </w:p>
          <w:p w14:paraId="0C9B97D3" w14:textId="77777777" w:rsidR="00161A94" w:rsidRPr="003F1804" w:rsidRDefault="00161A94" w:rsidP="00580152">
            <w:pPr>
              <w:jc w:val="both"/>
              <w:rPr>
                <w:rFonts w:ascii="Sylfaen" w:hAnsi="Sylfaen" w:cstheme="minorHAnsi"/>
                <w:sz w:val="24"/>
                <w:szCs w:val="24"/>
                <w:lang w:val="ka-GE"/>
              </w:rPr>
            </w:pPr>
          </w:p>
          <w:p w14:paraId="58B3E3EB" w14:textId="31231C5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w:t>
            </w:r>
            <w:r w:rsidR="00100056">
              <w:rPr>
                <w:rFonts w:ascii="Sylfaen" w:hAnsi="Sylfaen" w:cstheme="minorHAnsi"/>
                <w:sz w:val="24"/>
                <w:szCs w:val="24"/>
                <w:lang w:val="ka-GE"/>
              </w:rPr>
              <w:t>ვ</w:t>
            </w:r>
            <w:r w:rsidRPr="003F1804">
              <w:rPr>
                <w:rFonts w:ascii="Sylfaen" w:hAnsi="Sylfaen" w:cstheme="minorHAnsi"/>
                <w:sz w:val="24"/>
                <w:szCs w:val="24"/>
                <w:lang w:val="ka-GE"/>
              </w:rPr>
              <w:t>ო მუხლი არ აზუსტებს, რა ქმედებებში შეიძლება გამოიხატებოდეს მონიტორინგი</w:t>
            </w:r>
            <w:r w:rsidR="00100056">
              <w:rPr>
                <w:rFonts w:ascii="Sylfaen" w:hAnsi="Sylfaen" w:cstheme="minorHAnsi"/>
                <w:sz w:val="24"/>
                <w:szCs w:val="24"/>
                <w:lang w:val="ka-GE"/>
              </w:rPr>
              <w:t>, გარდა</w:t>
            </w:r>
            <w:r w:rsidRPr="003F1804">
              <w:rPr>
                <w:rFonts w:ascii="Sylfaen" w:hAnsi="Sylfaen" w:cstheme="minorHAnsi"/>
                <w:sz w:val="24"/>
                <w:szCs w:val="24"/>
                <w:lang w:val="ka-GE"/>
              </w:rPr>
              <w:t xml:space="preserve"> პერსონალური მონაცემების </w:t>
            </w:r>
            <w:r w:rsidR="00100056">
              <w:rPr>
                <w:rFonts w:ascii="Sylfaen" w:hAnsi="Sylfaen" w:cstheme="minorHAnsi"/>
                <w:sz w:val="24"/>
                <w:szCs w:val="24"/>
                <w:lang w:val="ka-GE"/>
              </w:rPr>
              <w:t>დამუშავებისა;</w:t>
            </w:r>
            <w:r w:rsidR="00AE74FB">
              <w:rPr>
                <w:rFonts w:ascii="Sylfaen" w:hAnsi="Sylfaen" w:cstheme="minorHAnsi"/>
                <w:sz w:val="24"/>
                <w:szCs w:val="24"/>
                <w:lang w:val="ka-GE"/>
              </w:rPr>
              <w:t xml:space="preserve"> </w:t>
            </w:r>
            <w:r w:rsidRPr="003F1804">
              <w:rPr>
                <w:rFonts w:ascii="Sylfaen" w:hAnsi="Sylfaen" w:cstheme="minorHAnsi"/>
                <w:sz w:val="24"/>
                <w:szCs w:val="24"/>
                <w:lang w:val="ka-GE"/>
              </w:rPr>
              <w:t>თუმცა</w:t>
            </w:r>
            <w:r w:rsidR="00100056">
              <w:rPr>
                <w:rFonts w:ascii="Sylfaen" w:hAnsi="Sylfaen" w:cstheme="minorHAnsi"/>
                <w:sz w:val="24"/>
                <w:szCs w:val="24"/>
                <w:lang w:val="ka-GE"/>
              </w:rPr>
              <w:t>, მონიტორინგი</w:t>
            </w:r>
            <w:r w:rsidRPr="003F1804">
              <w:rPr>
                <w:rFonts w:ascii="Sylfaen" w:hAnsi="Sylfaen" w:cstheme="minorHAnsi"/>
                <w:sz w:val="24"/>
                <w:szCs w:val="24"/>
                <w:lang w:val="ka-GE"/>
              </w:rPr>
              <w:t xml:space="preserve"> შეიძლება მოიცავდეს ორგანიზაციებში ინსპექციების ჩატარებას და მათ საქმიანობაში სხვა ფორმით ჩარევასაც (მასალების ამოღებას და ა.შ.). ამასთან, მონიტორინგის დაწყების საფუძველი  შეიძლება გახდეს არამხოლოდ იუსტიციის სამინისტროს გადაწყვეტილება, ასევე - ანონიმური პირის განცხადება „სათანადო მინიშნების“ ფორმით. </w:t>
            </w:r>
          </w:p>
          <w:p w14:paraId="6F9B27DC" w14:textId="77777777" w:rsidR="00161A94" w:rsidRPr="003F1804" w:rsidRDefault="00161A94" w:rsidP="00580152">
            <w:pPr>
              <w:jc w:val="both"/>
              <w:rPr>
                <w:rFonts w:ascii="Sylfaen" w:hAnsi="Sylfaen" w:cstheme="minorHAnsi"/>
                <w:sz w:val="24"/>
                <w:szCs w:val="24"/>
                <w:lang w:val="ka-GE"/>
              </w:rPr>
            </w:pPr>
          </w:p>
          <w:p w14:paraId="083B904E" w14:textId="255938F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ინსპექტირება ყოველთვის მნიშვნელოვნად </w:t>
            </w:r>
            <w:r w:rsidR="009F5099">
              <w:rPr>
                <w:rFonts w:ascii="Sylfaen" w:hAnsi="Sylfaen" w:cstheme="minorHAnsi"/>
                <w:sz w:val="24"/>
                <w:szCs w:val="24"/>
                <w:lang w:val="ka-GE"/>
              </w:rPr>
              <w:t>აფერხებს</w:t>
            </w:r>
            <w:r w:rsidRPr="003F1804">
              <w:rPr>
                <w:rFonts w:ascii="Sylfaen" w:hAnsi="Sylfaen" w:cstheme="minorHAnsi"/>
                <w:sz w:val="24"/>
                <w:szCs w:val="24"/>
                <w:lang w:val="ka-GE"/>
              </w:rPr>
              <w:t xml:space="preserve"> სამუშაო პროცეს</w:t>
            </w:r>
            <w:r w:rsidR="009F5099">
              <w:rPr>
                <w:rFonts w:ascii="Sylfaen" w:hAnsi="Sylfaen" w:cstheme="minorHAnsi"/>
                <w:sz w:val="24"/>
                <w:szCs w:val="24"/>
                <w:lang w:val="ka-GE"/>
              </w:rPr>
              <w:t>ს</w:t>
            </w:r>
            <w:r w:rsidRPr="003F1804">
              <w:rPr>
                <w:rFonts w:ascii="Sylfaen" w:hAnsi="Sylfaen" w:cstheme="minorHAnsi"/>
                <w:sz w:val="24"/>
                <w:szCs w:val="24"/>
                <w:lang w:val="ka-GE"/>
              </w:rPr>
              <w:t>, მითუმეტეს მაშინ</w:t>
            </w:r>
            <w:r w:rsidR="009F5099">
              <w:rPr>
                <w:rFonts w:ascii="Sylfaen" w:hAnsi="Sylfaen" w:cstheme="minorHAnsi"/>
                <w:sz w:val="24"/>
                <w:szCs w:val="24"/>
                <w:lang w:val="ka-GE"/>
              </w:rPr>
              <w:t>,</w:t>
            </w:r>
            <w:r w:rsidRPr="003F1804">
              <w:rPr>
                <w:rFonts w:ascii="Sylfaen" w:hAnsi="Sylfaen" w:cstheme="minorHAnsi"/>
                <w:sz w:val="24"/>
                <w:szCs w:val="24"/>
                <w:lang w:val="ka-GE"/>
              </w:rPr>
              <w:t xml:space="preserve"> თუ მას </w:t>
            </w:r>
            <w:r w:rsidR="009F5099">
              <w:rPr>
                <w:rFonts w:ascii="Sylfaen" w:hAnsi="Sylfaen" w:cstheme="minorHAnsi"/>
                <w:sz w:val="24"/>
                <w:szCs w:val="24"/>
                <w:lang w:val="ka-GE"/>
              </w:rPr>
              <w:t>თან სდევს</w:t>
            </w:r>
            <w:r w:rsidRPr="003F1804">
              <w:rPr>
                <w:rFonts w:ascii="Sylfaen" w:hAnsi="Sylfaen" w:cstheme="minorHAnsi"/>
                <w:sz w:val="24"/>
                <w:szCs w:val="24"/>
                <w:lang w:val="ka-GE"/>
              </w:rPr>
              <w:t xml:space="preserve"> ორგანიზაციის საქმიანობაში სხვადასხვა ფორმით ჩარევა. აღსანიშნავია, რომ მოსარჩელეები მაქსიმალურად მცირე ადამიანური და ტექნიკური რესურსით ახორციელებენ თავიან საქმიანობას</w:t>
            </w:r>
            <w:r w:rsidR="009F5099">
              <w:rPr>
                <w:rFonts w:ascii="Sylfaen" w:hAnsi="Sylfaen" w:cstheme="minorHAnsi"/>
                <w:sz w:val="24"/>
                <w:szCs w:val="24"/>
                <w:lang w:val="ka-GE"/>
              </w:rPr>
              <w:t>;</w:t>
            </w:r>
            <w:r w:rsidRPr="003F1804">
              <w:rPr>
                <w:rFonts w:ascii="Sylfaen" w:hAnsi="Sylfaen" w:cstheme="minorHAnsi"/>
                <w:sz w:val="24"/>
                <w:szCs w:val="24"/>
                <w:lang w:val="ka-GE"/>
              </w:rPr>
              <w:t xml:space="preserve"> შესაბ</w:t>
            </w:r>
            <w:r w:rsidR="009F5099">
              <w:rPr>
                <w:rFonts w:ascii="Sylfaen" w:hAnsi="Sylfaen" w:cstheme="minorHAnsi"/>
                <w:sz w:val="24"/>
                <w:szCs w:val="24"/>
                <w:lang w:val="ka-GE"/>
              </w:rPr>
              <w:t>ამ</w:t>
            </w:r>
            <w:r w:rsidRPr="003F1804">
              <w:rPr>
                <w:rFonts w:ascii="Sylfaen" w:hAnsi="Sylfaen" w:cstheme="minorHAnsi"/>
                <w:sz w:val="24"/>
                <w:szCs w:val="24"/>
                <w:lang w:val="ka-GE"/>
              </w:rPr>
              <w:t>ისად</w:t>
            </w:r>
            <w:r w:rsidR="009F5099">
              <w:rPr>
                <w:rFonts w:ascii="Sylfaen" w:hAnsi="Sylfaen" w:cstheme="minorHAnsi"/>
                <w:sz w:val="24"/>
                <w:szCs w:val="24"/>
                <w:lang w:val="ka-GE"/>
              </w:rPr>
              <w:t>,</w:t>
            </w:r>
            <w:r w:rsidRPr="003F1804">
              <w:rPr>
                <w:rFonts w:ascii="Sylfaen" w:hAnsi="Sylfaen" w:cstheme="minorHAnsi"/>
                <w:sz w:val="24"/>
                <w:szCs w:val="24"/>
                <w:lang w:val="ka-GE"/>
              </w:rPr>
              <w:t xml:space="preserve"> მცირედმა ჩარევამაც კი </w:t>
            </w:r>
            <w:r w:rsidR="009F5099" w:rsidRPr="003F1804">
              <w:rPr>
                <w:rFonts w:ascii="Sylfaen" w:hAnsi="Sylfaen" w:cstheme="minorHAnsi"/>
                <w:sz w:val="24"/>
                <w:szCs w:val="24"/>
                <w:lang w:val="ka-GE"/>
              </w:rPr>
              <w:t>შესაძლებელია</w:t>
            </w:r>
            <w:r w:rsidRPr="003F1804">
              <w:rPr>
                <w:rFonts w:ascii="Sylfaen" w:hAnsi="Sylfaen" w:cstheme="minorHAnsi"/>
                <w:sz w:val="24"/>
                <w:szCs w:val="24"/>
                <w:lang w:val="ka-GE"/>
              </w:rPr>
              <w:t xml:space="preserve"> საქმიანობის ხანგრძლივი დროით შეჩერება</w:t>
            </w:r>
            <w:r w:rsidR="00820ED0">
              <w:rPr>
                <w:rFonts w:ascii="Sylfaen" w:hAnsi="Sylfaen" w:cstheme="minorHAnsi"/>
                <w:sz w:val="24"/>
                <w:szCs w:val="24"/>
                <w:lang w:val="ka-GE"/>
              </w:rPr>
              <w:t>/პარალიზება</w:t>
            </w:r>
            <w:r w:rsidRPr="003F1804">
              <w:rPr>
                <w:rFonts w:ascii="Sylfaen" w:hAnsi="Sylfaen" w:cstheme="minorHAnsi"/>
                <w:sz w:val="24"/>
                <w:szCs w:val="24"/>
                <w:lang w:val="ka-GE"/>
              </w:rPr>
              <w:t xml:space="preserve"> გამოიწვიოს.</w:t>
            </w:r>
          </w:p>
          <w:p w14:paraId="3B614DEA" w14:textId="77777777" w:rsidR="00161A94" w:rsidRPr="003F1804" w:rsidRDefault="00161A94" w:rsidP="00580152">
            <w:pPr>
              <w:jc w:val="both"/>
              <w:rPr>
                <w:rFonts w:ascii="Sylfaen" w:hAnsi="Sylfaen" w:cstheme="minorHAnsi"/>
                <w:sz w:val="24"/>
                <w:szCs w:val="24"/>
                <w:lang w:val="ka-GE"/>
              </w:rPr>
            </w:pPr>
          </w:p>
          <w:p w14:paraId="701BC352" w14:textId="7EB1C6EF" w:rsidR="004F1FFB" w:rsidRDefault="00EE55CB" w:rsidP="00580152">
            <w:pPr>
              <w:jc w:val="both"/>
              <w:rPr>
                <w:rFonts w:ascii="Sylfaen" w:hAnsi="Sylfaen" w:cstheme="minorHAnsi"/>
                <w:sz w:val="24"/>
                <w:szCs w:val="24"/>
                <w:lang w:val="ka-GE"/>
              </w:rPr>
            </w:pPr>
            <w:r>
              <w:rPr>
                <w:rFonts w:ascii="Sylfaen" w:hAnsi="Sylfaen" w:cstheme="minorHAnsi"/>
                <w:sz w:val="24"/>
                <w:szCs w:val="24"/>
                <w:lang w:val="ka-GE"/>
              </w:rPr>
              <w:t xml:space="preserve">მონიტორინგის დაწყების თაობაზე გადაწყვეტილების მისაღებად (ან, მესამე პირის მიერ განცხადების საფუძველზე მონიტორინგის განხორციელების პროცესში), </w:t>
            </w:r>
            <w:r w:rsidR="00161A94" w:rsidRPr="003F1804">
              <w:rPr>
                <w:rFonts w:ascii="Sylfaen" w:hAnsi="Sylfaen" w:cstheme="minorHAnsi"/>
                <w:sz w:val="24"/>
                <w:szCs w:val="24"/>
                <w:lang w:val="ka-GE"/>
              </w:rPr>
              <w:t>მონიტორინგის</w:t>
            </w:r>
            <w:r w:rsidR="004F1FFB" w:rsidRPr="003F1804">
              <w:rPr>
                <w:rFonts w:ascii="Sylfaen" w:hAnsi="Sylfaen" w:cstheme="minorHAnsi"/>
                <w:sz w:val="24"/>
                <w:szCs w:val="24"/>
                <w:lang w:val="ka-GE"/>
              </w:rPr>
              <w:t xml:space="preserve"> განმახორციელებელ პირს არ მოეთხოვება დარღვევის სიმძიმის ან/და მოთხოვნილი ინფორმაციის მოცულობის და არსის გათვალისწინებ</w:t>
            </w:r>
            <w:r>
              <w:rPr>
                <w:rFonts w:ascii="Sylfaen" w:hAnsi="Sylfaen" w:cstheme="minorHAnsi"/>
                <w:sz w:val="24"/>
                <w:szCs w:val="24"/>
                <w:lang w:val="ka-GE"/>
              </w:rPr>
              <w:t>ა</w:t>
            </w:r>
            <w:r w:rsidR="004F1FFB" w:rsidRPr="003F1804">
              <w:rPr>
                <w:rFonts w:ascii="Sylfaen" w:hAnsi="Sylfaen" w:cstheme="minorHAnsi"/>
                <w:sz w:val="24"/>
                <w:szCs w:val="24"/>
                <w:lang w:val="ka-GE"/>
              </w:rPr>
              <w:t>, ან მისი მოთხოვნის ფაქტიდან გამომდინარე ნეგატიური ეფექტების შეფასება. ასევე</w:t>
            </w:r>
            <w:r>
              <w:rPr>
                <w:rFonts w:ascii="Sylfaen" w:hAnsi="Sylfaen" w:cstheme="minorHAnsi"/>
                <w:sz w:val="24"/>
                <w:szCs w:val="24"/>
                <w:lang w:val="ka-GE"/>
              </w:rPr>
              <w:t>,</w:t>
            </w:r>
            <w:r w:rsidR="004F1FFB" w:rsidRPr="003F1804">
              <w:rPr>
                <w:rFonts w:ascii="Sylfaen" w:hAnsi="Sylfaen" w:cstheme="minorHAnsi"/>
                <w:sz w:val="24"/>
                <w:szCs w:val="24"/>
                <w:lang w:val="ka-GE"/>
              </w:rPr>
              <w:t xml:space="preserve"> წარმოიშ</w:t>
            </w:r>
            <w:r w:rsidR="00820ED0">
              <w:rPr>
                <w:rFonts w:ascii="Sylfaen" w:hAnsi="Sylfaen" w:cstheme="minorHAnsi"/>
                <w:sz w:val="24"/>
                <w:szCs w:val="24"/>
                <w:lang w:val="ka-GE"/>
              </w:rPr>
              <w:t>ო</w:t>
            </w:r>
            <w:r w:rsidR="004F1FFB" w:rsidRPr="003F1804">
              <w:rPr>
                <w:rFonts w:ascii="Sylfaen" w:hAnsi="Sylfaen" w:cstheme="minorHAnsi"/>
                <w:sz w:val="24"/>
                <w:szCs w:val="24"/>
                <w:lang w:val="ka-GE"/>
              </w:rPr>
              <w:t xml:space="preserve">ბა უფლებამოსილების ბოროტად </w:t>
            </w:r>
            <w:r w:rsidR="004F1FFB" w:rsidRPr="003F1804">
              <w:rPr>
                <w:rFonts w:ascii="Sylfaen" w:hAnsi="Sylfaen" w:cstheme="minorHAnsi"/>
                <w:sz w:val="24"/>
                <w:szCs w:val="24"/>
                <w:lang w:val="ka-GE"/>
              </w:rPr>
              <w:lastRenderedPageBreak/>
              <w:t>გამოყენების რისკები. კერძოდ, კანონი არ უშვებს ინფორმაციის მიწოდებაზე უარის თქმას მართლზომიერი საფუძვლით. მეტიც, სადავო ნორმები საკუთარ თავში იმ ინფორმაციის წარუდგენლობასაც კი გამორიცხავს, რომელიც, შესაძლოა, ადრესატს საერთოდ არც კი  ჰქონდეს. კანონის ჩანაწერი შინაარსობრივად მარტივი და პრიმიტიულია</w:t>
            </w:r>
            <w:r>
              <w:rPr>
                <w:rFonts w:ascii="Sylfaen" w:hAnsi="Sylfaen" w:cstheme="minorHAnsi"/>
                <w:sz w:val="24"/>
                <w:szCs w:val="24"/>
                <w:lang w:val="ka-GE"/>
              </w:rPr>
              <w:t xml:space="preserve"> </w:t>
            </w:r>
            <w:r w:rsidR="004F1FFB" w:rsidRPr="003F1804">
              <w:rPr>
                <w:rFonts w:ascii="Sylfaen" w:hAnsi="Sylfaen" w:cstheme="minorHAnsi"/>
                <w:sz w:val="24"/>
                <w:szCs w:val="24"/>
                <w:lang w:val="ka-GE"/>
              </w:rPr>
              <w:t xml:space="preserve">- „უფლებამოსილი პირმა ინფორმაცია მოგთხოვა, დაუყოვნებლივ გადაეცი“. </w:t>
            </w:r>
            <w:r w:rsidR="00161A94" w:rsidRPr="003F1804">
              <w:rPr>
                <w:rFonts w:ascii="Sylfaen" w:hAnsi="Sylfaen" w:cstheme="minorHAnsi"/>
                <w:sz w:val="24"/>
                <w:szCs w:val="24"/>
                <w:lang w:val="ka-GE"/>
              </w:rPr>
              <w:t>უმნიშვნელოვანესი</w:t>
            </w:r>
            <w:r w:rsidR="004F1FFB" w:rsidRPr="003F1804">
              <w:rPr>
                <w:rFonts w:ascii="Sylfaen" w:hAnsi="Sylfaen" w:cstheme="minorHAnsi"/>
                <w:sz w:val="24"/>
                <w:szCs w:val="24"/>
                <w:lang w:val="ka-GE"/>
              </w:rPr>
              <w:t xml:space="preserve"> და ურთულესი საკითხის </w:t>
            </w:r>
            <w:r w:rsidR="00820ED0">
              <w:rPr>
                <w:rFonts w:ascii="Sylfaen" w:hAnsi="Sylfaen" w:cstheme="minorHAnsi"/>
                <w:sz w:val="24"/>
                <w:szCs w:val="24"/>
                <w:lang w:val="ka-GE"/>
              </w:rPr>
              <w:t xml:space="preserve">ასე </w:t>
            </w:r>
            <w:r w:rsidR="004F1FFB" w:rsidRPr="003F1804">
              <w:rPr>
                <w:rFonts w:ascii="Sylfaen" w:hAnsi="Sylfaen" w:cstheme="minorHAnsi"/>
                <w:sz w:val="24"/>
                <w:szCs w:val="24"/>
                <w:lang w:val="ka-GE"/>
              </w:rPr>
              <w:t>დარეგულირება, სადა</w:t>
            </w:r>
            <w:r>
              <w:rPr>
                <w:rFonts w:ascii="Sylfaen" w:hAnsi="Sylfaen" w:cstheme="minorHAnsi"/>
                <w:sz w:val="24"/>
                <w:szCs w:val="24"/>
                <w:lang w:val="ka-GE"/>
              </w:rPr>
              <w:t>ვ</w:t>
            </w:r>
            <w:r w:rsidR="004F1FFB" w:rsidRPr="003F1804">
              <w:rPr>
                <w:rFonts w:ascii="Sylfaen" w:hAnsi="Sylfaen" w:cstheme="minorHAnsi"/>
                <w:sz w:val="24"/>
                <w:szCs w:val="24"/>
                <w:lang w:val="ka-GE"/>
              </w:rPr>
              <w:t>ო მუხლებს მეტად რეპრესიულ</w:t>
            </w:r>
            <w:r>
              <w:rPr>
                <w:rFonts w:ascii="Sylfaen" w:hAnsi="Sylfaen" w:cstheme="minorHAnsi"/>
                <w:sz w:val="24"/>
                <w:szCs w:val="24"/>
                <w:lang w:val="ka-GE"/>
              </w:rPr>
              <w:t>ს</w:t>
            </w:r>
            <w:r w:rsidR="004F1FFB" w:rsidRPr="003F1804">
              <w:rPr>
                <w:rFonts w:ascii="Sylfaen" w:hAnsi="Sylfaen" w:cstheme="minorHAnsi"/>
                <w:sz w:val="24"/>
                <w:szCs w:val="24"/>
                <w:lang w:val="ka-GE"/>
              </w:rPr>
              <w:t xml:space="preserve"> ხდის.</w:t>
            </w:r>
          </w:p>
          <w:p w14:paraId="20CCED77" w14:textId="77777777" w:rsidR="00161A94" w:rsidRPr="003F1804" w:rsidRDefault="00161A94" w:rsidP="00580152">
            <w:pPr>
              <w:jc w:val="both"/>
              <w:rPr>
                <w:rFonts w:ascii="Sylfaen" w:hAnsi="Sylfaen" w:cstheme="minorHAnsi"/>
                <w:sz w:val="24"/>
                <w:szCs w:val="24"/>
                <w:lang w:val="ka-GE"/>
              </w:rPr>
            </w:pPr>
          </w:p>
          <w:p w14:paraId="74210976" w14:textId="0529B6F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სადავო კანონის მე-8 მუხლის მე-4 პუნქტი მონიტორინგის ჩატარების შესაძლებლობას იძლევა 6 თვეში ერთხელ, თუმცა აღნიშნული ჩანაწერი არ ვრცელდება მოსარჩელე ორგანიზაციებში დასაქმებულ ან მასთან დაკავშირებულ პ</w:t>
            </w:r>
            <w:r w:rsidR="00820ED0">
              <w:rPr>
                <w:rFonts w:ascii="Sylfaen" w:hAnsi="Sylfaen" w:cstheme="minorHAnsi"/>
                <w:sz w:val="24"/>
                <w:szCs w:val="24"/>
                <w:lang w:val="ka-GE"/>
              </w:rPr>
              <w:t>ი</w:t>
            </w:r>
            <w:r w:rsidRPr="003F1804">
              <w:rPr>
                <w:rFonts w:ascii="Sylfaen" w:hAnsi="Sylfaen" w:cstheme="minorHAnsi"/>
                <w:sz w:val="24"/>
                <w:szCs w:val="24"/>
                <w:lang w:val="ka-GE"/>
              </w:rPr>
              <w:t>რებზე/პირებისგან ინფორმაციის მოთხოვნის მექანიზმის გამოყენებაზე, სხვა ორგანიზაციაში მიმდინარე მონიტორინგის ფარგლებში. სადა</w:t>
            </w:r>
            <w:r w:rsidR="00EE55CB">
              <w:rPr>
                <w:rFonts w:ascii="Sylfaen" w:hAnsi="Sylfaen" w:cstheme="minorHAnsi"/>
                <w:sz w:val="24"/>
                <w:szCs w:val="24"/>
                <w:lang w:val="ka-GE"/>
              </w:rPr>
              <w:t>ვ</w:t>
            </w:r>
            <w:r w:rsidRPr="003F1804">
              <w:rPr>
                <w:rFonts w:ascii="Sylfaen" w:hAnsi="Sylfaen" w:cstheme="minorHAnsi"/>
                <w:sz w:val="24"/>
                <w:szCs w:val="24"/>
                <w:lang w:val="ka-GE"/>
              </w:rPr>
              <w:t>ო კანონი იძლევა შესაძლებლობას, ერთი ორგანიზაციის ან/და ერთი ადამიანის  მიმართ მონიტორინგის მექანიზმი არაერთხელ იქნას გამოყენებული 6 თვის განმავლობაში.</w:t>
            </w:r>
          </w:p>
          <w:p w14:paraId="7AA4584E" w14:textId="77777777" w:rsidR="00161A94" w:rsidRPr="003F1804" w:rsidRDefault="00161A94" w:rsidP="00580152">
            <w:pPr>
              <w:jc w:val="both"/>
              <w:rPr>
                <w:rFonts w:ascii="Sylfaen" w:hAnsi="Sylfaen" w:cstheme="minorHAnsi"/>
                <w:sz w:val="24"/>
                <w:szCs w:val="24"/>
                <w:lang w:val="ka-GE"/>
              </w:rPr>
            </w:pPr>
          </w:p>
          <w:p w14:paraId="3274EAA1" w14:textId="2E0232B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მონიტორინგის მსგავსი </w:t>
            </w:r>
            <w:r w:rsidR="00EE55CB" w:rsidRPr="003F1804">
              <w:rPr>
                <w:rFonts w:ascii="Sylfaen" w:hAnsi="Sylfaen" w:cstheme="minorHAnsi"/>
                <w:sz w:val="24"/>
                <w:szCs w:val="24"/>
                <w:lang w:val="ka-GE"/>
              </w:rPr>
              <w:t>მექანიზმი</w:t>
            </w:r>
            <w:r w:rsidRPr="003F1804">
              <w:rPr>
                <w:rFonts w:ascii="Sylfaen" w:hAnsi="Sylfaen" w:cstheme="minorHAnsi"/>
                <w:sz w:val="24"/>
                <w:szCs w:val="24"/>
                <w:lang w:val="ka-GE"/>
              </w:rPr>
              <w:t xml:space="preserve"> ა(ა)იპ-ებისა და მედია ორგანიზაციების თავისუფლებას, მიიღონ უცხოური დაფინანსება, სახელმწიფო კონტროლს</w:t>
            </w:r>
            <w:r w:rsidR="00820ED0">
              <w:rPr>
                <w:rFonts w:ascii="Sylfaen" w:hAnsi="Sylfaen" w:cstheme="minorHAnsi"/>
                <w:sz w:val="24"/>
                <w:szCs w:val="24"/>
                <w:lang w:val="ka-GE"/>
              </w:rPr>
              <w:t xml:space="preserve"> </w:t>
            </w:r>
            <w:r w:rsidR="00820ED0" w:rsidRPr="003F1804">
              <w:rPr>
                <w:rFonts w:ascii="Sylfaen" w:hAnsi="Sylfaen" w:cstheme="minorHAnsi"/>
                <w:sz w:val="24"/>
                <w:szCs w:val="24"/>
                <w:lang w:val="ka-GE"/>
              </w:rPr>
              <w:t>უქვემდებარებს</w:t>
            </w:r>
            <w:r w:rsidRPr="003F1804">
              <w:rPr>
                <w:rFonts w:ascii="Sylfaen" w:hAnsi="Sylfaen" w:cstheme="minorHAnsi"/>
                <w:sz w:val="24"/>
                <w:szCs w:val="24"/>
                <w:lang w:val="ka-GE"/>
              </w:rPr>
              <w:t>.</w:t>
            </w:r>
          </w:p>
          <w:p w14:paraId="4020933A" w14:textId="77777777" w:rsidR="00161A94" w:rsidRPr="003F1804" w:rsidRDefault="00161A94" w:rsidP="00580152">
            <w:pPr>
              <w:jc w:val="both"/>
              <w:rPr>
                <w:rFonts w:ascii="Sylfaen" w:hAnsi="Sylfaen" w:cstheme="minorHAnsi"/>
                <w:sz w:val="24"/>
                <w:szCs w:val="24"/>
                <w:lang w:val="ka-GE"/>
              </w:rPr>
            </w:pPr>
          </w:p>
          <w:p w14:paraId="4A59F895" w14:textId="0486F9B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ODIHR-ის დასკვნაში აღნიშნულია, რომ დაუგეგმავ ინსპექციებს „მსუსხავი ეფექტი“ აქვს  სამოქალაქო საზოგადოების ორგანიზაციების თავისუფალ საქმიანობაზე, შეიძლება იქცეს  ხელისუფლებისთვის პოტენციური დაშინების და შევიწროების ინსტრუმენტად და  გამოყენებულ იქნეს იმ ორგანიზაციების წინააღმდეგ, რომლებიც ხელისუფლებას  აკრიტიკებენ</w:t>
            </w:r>
            <w:r w:rsidRPr="003F1804">
              <w:rPr>
                <w:rStyle w:val="a8"/>
                <w:rFonts w:ascii="Sylfaen" w:hAnsi="Sylfaen" w:cstheme="minorHAnsi"/>
                <w:sz w:val="24"/>
                <w:szCs w:val="24"/>
                <w:lang w:val="ka-GE"/>
              </w:rPr>
              <w:footnoteReference w:id="27"/>
            </w:r>
            <w:r w:rsidRPr="003F1804">
              <w:rPr>
                <w:rFonts w:ascii="Sylfaen" w:hAnsi="Sylfaen" w:cstheme="minorHAnsi"/>
                <w:sz w:val="24"/>
                <w:szCs w:val="24"/>
                <w:lang w:val="ka-GE"/>
              </w:rPr>
              <w:t>. რუსეთის შემთხვევაში, სტრასბურგის სასამართლომ მკაფიოდ განაცხადა, რომ  ინსპექციის უფლებამოსილების გადამეტებულად გამოყენებით სამოქალაქო საზოგადოების  ორგანიზაციების საქმიანობაში ჩარევა არასოდეს უნდა იქნეს გამოყენებული ამ  ორგანიზაციების კონტროლის მიზნით</w:t>
            </w:r>
            <w:r w:rsidRPr="003F1804">
              <w:rPr>
                <w:rStyle w:val="a8"/>
                <w:rFonts w:ascii="Sylfaen" w:hAnsi="Sylfaen" w:cstheme="minorHAnsi"/>
                <w:sz w:val="24"/>
                <w:szCs w:val="24"/>
                <w:lang w:val="ka-GE"/>
              </w:rPr>
              <w:footnoteReference w:id="28"/>
            </w:r>
            <w:r w:rsidRPr="003F1804">
              <w:rPr>
                <w:rFonts w:ascii="Sylfaen" w:hAnsi="Sylfaen" w:cstheme="minorHAnsi"/>
                <w:sz w:val="24"/>
                <w:szCs w:val="24"/>
                <w:lang w:val="ka-GE"/>
              </w:rPr>
              <w:t>.</w:t>
            </w:r>
          </w:p>
          <w:p w14:paraId="49279895" w14:textId="77777777" w:rsidR="00161A94" w:rsidRPr="003F1804" w:rsidRDefault="00161A94" w:rsidP="00580152">
            <w:pPr>
              <w:jc w:val="both"/>
              <w:rPr>
                <w:rFonts w:ascii="Sylfaen" w:hAnsi="Sylfaen" w:cstheme="minorHAnsi"/>
                <w:sz w:val="24"/>
                <w:szCs w:val="24"/>
                <w:lang w:val="ka-GE"/>
              </w:rPr>
            </w:pPr>
          </w:p>
          <w:p w14:paraId="78A23AA7" w14:textId="316B4A8B"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ამავე კანონის მე-4, მე-6, მე-7 და მე-8 მუხლების შესაბამისად, სამინისტროს უფლებამოსილ პირს შეუძლია „კანონის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w:t>
            </w:r>
            <w:r w:rsidR="00EE55CB">
              <w:rPr>
                <w:rFonts w:ascii="Sylfaen" w:hAnsi="Sylfaen" w:cstheme="minorHAnsi"/>
                <w:sz w:val="24"/>
                <w:szCs w:val="24"/>
                <w:lang w:val="ka-GE"/>
              </w:rPr>
              <w:t>,</w:t>
            </w:r>
            <w:r w:rsidRPr="003F1804">
              <w:rPr>
                <w:rFonts w:ascii="Sylfaen" w:hAnsi="Sylfaen" w:cstheme="minorHAnsi"/>
                <w:sz w:val="24"/>
                <w:szCs w:val="24"/>
                <w:lang w:val="ka-GE"/>
              </w:rPr>
              <w:t xml:space="preserve"> დაუყოვნებლივ წარუდგინოს მას თავის ხელთ არსებული აღნიშნული ინფორმაცია”.</w:t>
            </w:r>
          </w:p>
          <w:p w14:paraId="07FA7E9D" w14:textId="77777777" w:rsidR="00161A94" w:rsidRPr="003F1804" w:rsidRDefault="00161A94" w:rsidP="00580152">
            <w:pPr>
              <w:jc w:val="both"/>
              <w:rPr>
                <w:rFonts w:ascii="Sylfaen" w:hAnsi="Sylfaen" w:cstheme="minorHAnsi"/>
                <w:sz w:val="24"/>
                <w:szCs w:val="24"/>
                <w:lang w:val="ka-GE"/>
              </w:rPr>
            </w:pPr>
          </w:p>
          <w:p w14:paraId="02B1004C" w14:textId="0E848BD5"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სახელმწიფო საიდუმლოების შემცველი ინფორმაციის მიღმა, სადავო ნორმები არ ადგენს </w:t>
            </w:r>
            <w:r w:rsidRPr="003F1804">
              <w:rPr>
                <w:rFonts w:ascii="Sylfaen" w:hAnsi="Sylfaen" w:cstheme="minorHAnsi"/>
                <w:sz w:val="24"/>
                <w:szCs w:val="24"/>
                <w:lang w:val="ka-GE"/>
              </w:rPr>
              <w:lastRenderedPageBreak/>
              <w:t>არანაირ შინაარსობრივ შეზღუდვას მისაღები ინფორმაცი</w:t>
            </w:r>
            <w:r w:rsidR="00EE55CB">
              <w:rPr>
                <w:rFonts w:ascii="Sylfaen" w:hAnsi="Sylfaen" w:cstheme="minorHAnsi"/>
                <w:sz w:val="24"/>
                <w:szCs w:val="24"/>
                <w:lang w:val="ka-GE"/>
              </w:rPr>
              <w:t>ის კუთხით</w:t>
            </w:r>
            <w:r w:rsidRPr="003F1804">
              <w:rPr>
                <w:rFonts w:ascii="Sylfaen" w:hAnsi="Sylfaen" w:cstheme="minorHAnsi"/>
                <w:sz w:val="24"/>
                <w:szCs w:val="24"/>
                <w:lang w:val="ka-GE"/>
              </w:rPr>
              <w:t>. შესაბამისად</w:t>
            </w:r>
            <w:r w:rsidR="00EE55CB">
              <w:rPr>
                <w:rFonts w:ascii="Sylfaen" w:hAnsi="Sylfaen" w:cstheme="minorHAnsi"/>
                <w:sz w:val="24"/>
                <w:szCs w:val="24"/>
                <w:lang w:val="ka-GE"/>
              </w:rPr>
              <w:t>,</w:t>
            </w:r>
            <w:r w:rsidRPr="003F1804">
              <w:rPr>
                <w:rFonts w:ascii="Sylfaen" w:hAnsi="Sylfaen" w:cstheme="minorHAnsi"/>
                <w:sz w:val="24"/>
                <w:szCs w:val="24"/>
                <w:lang w:val="ka-GE"/>
              </w:rPr>
              <w:t xml:space="preserve"> სამინისტროს უფლებამოსილ პირს შეუძლია მოითხოვოს და მიიღოს როგორც პროფესიული </w:t>
            </w:r>
            <w:r w:rsidR="00EE55CB" w:rsidRPr="003F1804">
              <w:rPr>
                <w:rFonts w:ascii="Sylfaen" w:hAnsi="Sylfaen" w:cstheme="minorHAnsi"/>
                <w:sz w:val="24"/>
                <w:szCs w:val="24"/>
                <w:lang w:val="ka-GE"/>
              </w:rPr>
              <w:t>საიდუმლოება</w:t>
            </w:r>
            <w:r w:rsidRPr="003F1804">
              <w:rPr>
                <w:rFonts w:ascii="Sylfaen" w:hAnsi="Sylfaen" w:cstheme="minorHAnsi"/>
                <w:sz w:val="24"/>
                <w:szCs w:val="24"/>
                <w:lang w:val="ka-GE"/>
              </w:rPr>
              <w:t>, ასევე განსაკუთრებული კატეგორიის მონაცემები.</w:t>
            </w:r>
          </w:p>
          <w:p w14:paraId="2AD9D383" w14:textId="77777777" w:rsidR="00161A94" w:rsidRPr="003F1804" w:rsidRDefault="00161A94" w:rsidP="00580152">
            <w:pPr>
              <w:jc w:val="both"/>
              <w:rPr>
                <w:rFonts w:ascii="Sylfaen" w:hAnsi="Sylfaen" w:cstheme="minorHAnsi"/>
                <w:sz w:val="24"/>
                <w:szCs w:val="24"/>
                <w:lang w:val="ka-GE"/>
              </w:rPr>
            </w:pPr>
          </w:p>
          <w:p w14:paraId="5B651F2D" w14:textId="243C3F7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პროფესიულ საიდუმლოებას მიეკუთვნება ინფორმაცია, რომელიც წარმოადგენს სხვის პერსონალურ მონაცემებს ან კომერციულ საიდუმლოებას და პირისათვის ცნობილი გახდა პროფესიული მოვალეობის შესრულებასთან დაკავშირებით.</w:t>
            </w:r>
          </w:p>
          <w:p w14:paraId="365BE28B" w14:textId="77777777" w:rsidR="00161A94" w:rsidRPr="003F1804" w:rsidRDefault="00161A94" w:rsidP="00580152">
            <w:pPr>
              <w:jc w:val="both"/>
              <w:rPr>
                <w:rFonts w:ascii="Sylfaen" w:hAnsi="Sylfaen" w:cstheme="minorHAnsi"/>
                <w:sz w:val="24"/>
                <w:szCs w:val="24"/>
                <w:lang w:val="ka-GE"/>
              </w:rPr>
            </w:pPr>
          </w:p>
          <w:p w14:paraId="5169EAB3" w14:textId="59AAC25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საკონსტიტუციო სასამართლოს განმარტების თანახმად, </w:t>
            </w:r>
            <w:r w:rsidR="00EE55CB">
              <w:rPr>
                <w:rFonts w:ascii="Sylfaen" w:hAnsi="Sylfaen" w:cstheme="minorHAnsi"/>
                <w:sz w:val="24"/>
                <w:szCs w:val="24"/>
                <w:lang w:val="ka-GE"/>
              </w:rPr>
              <w:t>„</w:t>
            </w:r>
            <w:r w:rsidR="00EE55CB" w:rsidRPr="003F1804">
              <w:rPr>
                <w:rFonts w:ascii="Sylfaen" w:hAnsi="Sylfaen" w:cstheme="minorHAnsi"/>
                <w:sz w:val="24"/>
                <w:szCs w:val="24"/>
                <w:lang w:val="ka-GE"/>
              </w:rPr>
              <w:t>პროფესიული</w:t>
            </w:r>
            <w:r w:rsidRPr="003F1804">
              <w:rPr>
                <w:rFonts w:ascii="Sylfaen" w:hAnsi="Sylfaen" w:cstheme="minorHAnsi"/>
                <w:sz w:val="24"/>
                <w:szCs w:val="24"/>
                <w:lang w:val="ka-GE"/>
              </w:rPr>
              <w:t xml:space="preserve"> </w:t>
            </w:r>
            <w:r w:rsidR="00EE55CB" w:rsidRPr="003F1804">
              <w:rPr>
                <w:rFonts w:ascii="Sylfaen" w:hAnsi="Sylfaen" w:cstheme="minorHAnsi"/>
                <w:sz w:val="24"/>
                <w:szCs w:val="24"/>
                <w:lang w:val="ka-GE"/>
              </w:rPr>
              <w:t>საიდუმლოება</w:t>
            </w:r>
            <w:r w:rsidRPr="003F1804">
              <w:rPr>
                <w:rFonts w:ascii="Sylfaen" w:hAnsi="Sylfaen" w:cstheme="minorHAnsi"/>
                <w:sz w:val="24"/>
                <w:szCs w:val="24"/>
                <w:lang w:val="ka-GE"/>
              </w:rPr>
              <w:t xml:space="preserve"> არის ყველაზე დახურული ინფორმაცია და მისი მიღება ნებისმიერი მსურველი ფიზიკური თუ იურიდიული პირისათვის შეუძლებელია. </w:t>
            </w:r>
            <w:r w:rsidR="00EE55CB">
              <w:rPr>
                <w:rFonts w:ascii="Sylfaen" w:hAnsi="Sylfaen" w:cstheme="minorHAnsi"/>
                <w:i/>
                <w:iCs/>
                <w:sz w:val="24"/>
                <w:szCs w:val="24"/>
                <w:lang w:val="ka-GE"/>
              </w:rPr>
              <w:t>[...]</w:t>
            </w:r>
            <w:r w:rsidRPr="003F1804">
              <w:rPr>
                <w:rFonts w:ascii="Sylfaen" w:hAnsi="Sylfaen" w:cstheme="minorHAnsi"/>
                <w:sz w:val="24"/>
                <w:szCs w:val="24"/>
                <w:lang w:val="ka-GE"/>
              </w:rPr>
              <w:t xml:space="preserve">  ეს ინფორმაცია ავტომატურად გასაიდუმლოებულია და კონსტიტუციით დადგენილია მისი გა</w:t>
            </w:r>
            <w:r w:rsidR="00EE55CB">
              <w:rPr>
                <w:rFonts w:ascii="Sylfaen" w:hAnsi="Sylfaen" w:cstheme="minorHAnsi"/>
                <w:sz w:val="24"/>
                <w:szCs w:val="24"/>
                <w:lang w:val="ka-GE"/>
              </w:rPr>
              <w:t>ნ</w:t>
            </w:r>
            <w:r w:rsidRPr="003F1804">
              <w:rPr>
                <w:rFonts w:ascii="Sylfaen" w:hAnsi="Sylfaen" w:cstheme="minorHAnsi"/>
                <w:sz w:val="24"/>
                <w:szCs w:val="24"/>
                <w:lang w:val="ka-GE"/>
              </w:rPr>
              <w:t>საიდუმლოების წესი და კონკრეტული შემთხვევები. განსაიდუმლოება შესაძლებელია, თუ არსებობს თავად იმ პირის თანხმობა, ვისაც ინფორმაცია შეეხება. ინფორმაციის ხელმისაწვდომობის სხვა შემთხვევები კანონით უნდა იყოს დადგენილი და აუცილებელი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დასაცავად“</w:t>
            </w:r>
            <w:r w:rsidRPr="003F1804">
              <w:rPr>
                <w:rStyle w:val="a8"/>
                <w:rFonts w:ascii="Sylfaen" w:hAnsi="Sylfaen" w:cstheme="minorHAnsi"/>
                <w:sz w:val="24"/>
                <w:szCs w:val="24"/>
                <w:lang w:val="ka-GE"/>
              </w:rPr>
              <w:footnoteReference w:id="29"/>
            </w:r>
            <w:r w:rsidRPr="003F1804">
              <w:rPr>
                <w:rFonts w:ascii="Sylfaen" w:hAnsi="Sylfaen" w:cstheme="minorHAnsi"/>
                <w:sz w:val="24"/>
                <w:szCs w:val="24"/>
                <w:lang w:val="ka-GE"/>
              </w:rPr>
              <w:t>.</w:t>
            </w:r>
          </w:p>
          <w:p w14:paraId="14D99164" w14:textId="77777777" w:rsidR="00EE55CB" w:rsidRPr="003F1804" w:rsidRDefault="00EE55CB" w:rsidP="00580152">
            <w:pPr>
              <w:jc w:val="both"/>
              <w:rPr>
                <w:rFonts w:ascii="Sylfaen" w:hAnsi="Sylfaen" w:cstheme="minorHAnsi"/>
                <w:sz w:val="24"/>
                <w:szCs w:val="24"/>
                <w:lang w:val="ka-GE"/>
              </w:rPr>
            </w:pPr>
          </w:p>
          <w:p w14:paraId="675DAE57" w14:textId="0C2970F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მედიისგან, ასევე</w:t>
            </w:r>
            <w:r w:rsidR="00820ED0">
              <w:rPr>
                <w:rFonts w:ascii="Sylfaen" w:hAnsi="Sylfaen" w:cstheme="minorHAnsi"/>
                <w:sz w:val="24"/>
                <w:szCs w:val="24"/>
                <w:lang w:val="ka-GE"/>
              </w:rPr>
              <w:t>,</w:t>
            </w:r>
            <w:r w:rsidRPr="003F1804">
              <w:rPr>
                <w:rFonts w:ascii="Sylfaen" w:hAnsi="Sylfaen" w:cstheme="minorHAnsi"/>
                <w:sz w:val="24"/>
                <w:szCs w:val="24"/>
                <w:lang w:val="ka-GE"/>
              </w:rPr>
              <w:t xml:space="preserve"> სამოქალაქო </w:t>
            </w:r>
            <w:r w:rsidR="00820ED0">
              <w:rPr>
                <w:rFonts w:ascii="Sylfaen" w:hAnsi="Sylfaen" w:cstheme="minorHAnsi"/>
                <w:sz w:val="24"/>
                <w:szCs w:val="24"/>
                <w:lang w:val="ka-GE"/>
              </w:rPr>
              <w:t xml:space="preserve">საზოგადოების </w:t>
            </w:r>
            <w:r w:rsidRPr="003F1804">
              <w:rPr>
                <w:rFonts w:ascii="Sylfaen" w:hAnsi="Sylfaen" w:cstheme="minorHAnsi"/>
                <w:sz w:val="24"/>
                <w:szCs w:val="24"/>
                <w:lang w:val="ka-GE"/>
              </w:rPr>
              <w:t xml:space="preserve">ორგანიზაციებისგან ნებისმიერი ინფორმაციის გამოთხოვის უფლებამოსილების განსაზღვრას არსებითად ნეგატიური ეფექტი ექნება მამხილებლების და ინფორმაციის წყაროების მიერ მედიის და სამოქალაქო საზოგადოების  მიმართ გამოხატულ ნდობაზე, რაც, დამატებით, გამოიწვევს „საზოგადოებრივი დარაჯის” ფუნქციის განხორციელების შეზღუდვას. </w:t>
            </w:r>
          </w:p>
          <w:p w14:paraId="1D4EE1D9" w14:textId="77777777" w:rsidR="00161A94" w:rsidRPr="003F1804" w:rsidRDefault="00161A94" w:rsidP="00580152">
            <w:pPr>
              <w:jc w:val="both"/>
              <w:rPr>
                <w:rFonts w:ascii="Sylfaen" w:hAnsi="Sylfaen" w:cstheme="minorHAnsi"/>
                <w:sz w:val="24"/>
                <w:szCs w:val="24"/>
                <w:lang w:val="ka-GE"/>
              </w:rPr>
            </w:pPr>
          </w:p>
          <w:p w14:paraId="0FF62D3B" w14:textId="2CDFE204"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მოსარჩელეებს მნიშვნელოვნად შეეზღუდებათ საგამოძიებო </w:t>
            </w:r>
            <w:r w:rsidR="007A16F0" w:rsidRPr="003F1804">
              <w:rPr>
                <w:rFonts w:ascii="Sylfaen" w:hAnsi="Sylfaen" w:cstheme="minorHAnsi"/>
                <w:sz w:val="24"/>
                <w:szCs w:val="24"/>
                <w:lang w:val="ka-GE"/>
              </w:rPr>
              <w:t>სიუჟეტების</w:t>
            </w:r>
            <w:r w:rsidRPr="003F1804">
              <w:rPr>
                <w:rFonts w:ascii="Sylfaen" w:hAnsi="Sylfaen" w:cstheme="minorHAnsi"/>
                <w:sz w:val="24"/>
                <w:szCs w:val="24"/>
                <w:lang w:val="ka-GE"/>
              </w:rPr>
              <w:t xml:space="preserve"> მომზადების შესაძლებლობა, ხშირად კი </w:t>
            </w:r>
            <w:r w:rsidR="007A16F0">
              <w:rPr>
                <w:rFonts w:ascii="Sylfaen" w:hAnsi="Sylfaen" w:cstheme="minorHAnsi"/>
                <w:sz w:val="24"/>
                <w:szCs w:val="24"/>
                <w:lang w:val="ka-GE"/>
              </w:rPr>
              <w:t xml:space="preserve">ეს </w:t>
            </w:r>
            <w:r w:rsidRPr="003F1804">
              <w:rPr>
                <w:rFonts w:ascii="Sylfaen" w:hAnsi="Sylfaen" w:cstheme="minorHAnsi"/>
                <w:sz w:val="24"/>
                <w:szCs w:val="24"/>
                <w:lang w:val="ka-GE"/>
              </w:rPr>
              <w:t xml:space="preserve">საერთოდ შეუძლებელი იქნება, განსაკუთრებით პოლიტიკურად სენსიტიურ </w:t>
            </w:r>
            <w:r w:rsidR="001922BF">
              <w:rPr>
                <w:rFonts w:ascii="Sylfaen" w:hAnsi="Sylfaen" w:cstheme="minorHAnsi"/>
                <w:sz w:val="24"/>
                <w:szCs w:val="24"/>
                <w:lang w:val="ka-GE"/>
              </w:rPr>
              <w:t>თემებთან დაკავშირებით.</w:t>
            </w:r>
            <w:r w:rsidRPr="003F1804">
              <w:rPr>
                <w:rFonts w:ascii="Sylfaen" w:hAnsi="Sylfaen" w:cstheme="minorHAnsi"/>
                <w:sz w:val="24"/>
                <w:szCs w:val="24"/>
                <w:lang w:val="ka-GE"/>
              </w:rPr>
              <w:t xml:space="preserve"> </w:t>
            </w:r>
          </w:p>
          <w:p w14:paraId="79580C14" w14:textId="77777777" w:rsidR="00161A94" w:rsidRPr="003F1804" w:rsidRDefault="00161A94" w:rsidP="00580152">
            <w:pPr>
              <w:jc w:val="both"/>
              <w:rPr>
                <w:rFonts w:ascii="Sylfaen" w:hAnsi="Sylfaen" w:cstheme="minorHAnsi"/>
                <w:sz w:val="24"/>
                <w:szCs w:val="24"/>
                <w:lang w:val="ka-GE"/>
              </w:rPr>
            </w:pPr>
          </w:p>
          <w:p w14:paraId="7231D9F1" w14:textId="11CB6478" w:rsidR="004F1FFB" w:rsidRDefault="004F1FFB" w:rsidP="00580152">
            <w:pPr>
              <w:jc w:val="both"/>
              <w:rPr>
                <w:rFonts w:ascii="Sylfaen" w:hAnsi="Sylfaen" w:cstheme="minorHAnsi"/>
                <w:b/>
                <w:sz w:val="24"/>
                <w:szCs w:val="24"/>
                <w:lang w:val="ka-GE"/>
              </w:rPr>
            </w:pPr>
            <w:r w:rsidRPr="003F1804">
              <w:rPr>
                <w:rFonts w:ascii="Sylfaen" w:hAnsi="Sylfaen" w:cstheme="minorHAnsi"/>
                <w:sz w:val="24"/>
                <w:szCs w:val="24"/>
                <w:lang w:val="ka-GE"/>
              </w:rPr>
              <w:t xml:space="preserve">3.2.3 </w:t>
            </w:r>
            <w:r w:rsidRPr="003F1804">
              <w:rPr>
                <w:rFonts w:ascii="Sylfaen" w:hAnsi="Sylfaen" w:cstheme="minorHAnsi"/>
                <w:b/>
                <w:sz w:val="24"/>
                <w:szCs w:val="24"/>
                <w:lang w:val="ka-GE"/>
              </w:rPr>
              <w:t>ჯარიმები და მოსარჩელეთა ფაქტობრივი ლიკვიდაცია</w:t>
            </w:r>
          </w:p>
          <w:p w14:paraId="42DA0AA3" w14:textId="77777777" w:rsidR="00161A94" w:rsidRPr="003F1804" w:rsidRDefault="00161A94" w:rsidP="00580152">
            <w:pPr>
              <w:jc w:val="both"/>
              <w:rPr>
                <w:rFonts w:ascii="Sylfaen" w:hAnsi="Sylfaen" w:cstheme="minorHAnsi"/>
                <w:sz w:val="24"/>
                <w:szCs w:val="24"/>
                <w:lang w:val="ka-GE"/>
              </w:rPr>
            </w:pPr>
          </w:p>
          <w:p w14:paraId="7D82E483" w14:textId="7C7B8117"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სადავო კანონის მე-9 მუხლის პირველი პუნქტის თანახმად, ორგანიზაცია, რომელიც უარს იტყვის ღირსებისა და საქმიანი რეპუტაციის შემლახავ რეესტრში რეგისტრაციაზე, დაჯარიმდება 25000 ლარით იძულებითი რეგისტრაციის შემდეგ</w:t>
            </w:r>
            <w:r w:rsidR="004A554A">
              <w:rPr>
                <w:rFonts w:ascii="Sylfaen" w:hAnsi="Sylfaen" w:cstheme="minorHAnsi"/>
                <w:sz w:val="24"/>
                <w:szCs w:val="24"/>
                <w:lang w:val="ka-GE"/>
              </w:rPr>
              <w:t>. თუ</w:t>
            </w:r>
            <w:r w:rsidRPr="003F1804">
              <w:rPr>
                <w:rFonts w:ascii="Sylfaen" w:hAnsi="Sylfaen" w:cstheme="minorHAnsi"/>
                <w:sz w:val="24"/>
                <w:szCs w:val="24"/>
                <w:lang w:val="ka-GE"/>
              </w:rPr>
              <w:t xml:space="preserve"> ორგანიზაცია „ნებაყოფლობით” არ წარადგენს „უცხოური ძალის ინტერესების გამტარებელ ორგანიზაციად რეგისტრაციის შესახებ განაცხადს”, მას დამატებით დაეკისრება ჯარიმა 10000 ლარის ოდენობით (სადავო კანონის მე-8 მუხლის მე-5 პუნქტი და მე-9 მუხლის მე-2 პუნქტი), ხოლო  საქმიანი რეპუტაციის შემლახავი ამგვარი განაცხადის საკუთარი ნებით წარუდგენლობ</w:t>
            </w:r>
            <w:r w:rsidR="00F86CCE">
              <w:rPr>
                <w:rFonts w:ascii="Sylfaen" w:hAnsi="Sylfaen" w:cstheme="minorHAnsi"/>
                <w:sz w:val="24"/>
                <w:szCs w:val="24"/>
                <w:lang w:val="ka-GE"/>
              </w:rPr>
              <w:t>ა</w:t>
            </w:r>
            <w:r w:rsidRPr="003F1804">
              <w:rPr>
                <w:rFonts w:ascii="Sylfaen" w:hAnsi="Sylfaen" w:cstheme="minorHAnsi"/>
                <w:sz w:val="24"/>
                <w:szCs w:val="24"/>
                <w:lang w:val="ka-GE"/>
              </w:rPr>
              <w:t xml:space="preserve">, ყოველ თვეს, დამატებით </w:t>
            </w:r>
            <w:r w:rsidR="00F86CCE">
              <w:rPr>
                <w:rFonts w:ascii="Sylfaen" w:hAnsi="Sylfaen" w:cstheme="minorHAnsi"/>
                <w:sz w:val="24"/>
                <w:szCs w:val="24"/>
                <w:lang w:val="ka-GE"/>
              </w:rPr>
              <w:t xml:space="preserve">გამოიწვევს დაჯარიმებას </w:t>
            </w:r>
            <w:r w:rsidRPr="003F1804">
              <w:rPr>
                <w:rFonts w:ascii="Sylfaen" w:hAnsi="Sylfaen" w:cstheme="minorHAnsi"/>
                <w:sz w:val="24"/>
                <w:szCs w:val="24"/>
                <w:lang w:val="ka-GE"/>
              </w:rPr>
              <w:t>20000 ლარის ოდენობით.</w:t>
            </w:r>
            <w:r w:rsidR="004A554A">
              <w:rPr>
                <w:rFonts w:ascii="Sylfaen" w:hAnsi="Sylfaen" w:cstheme="minorHAnsi"/>
                <w:sz w:val="24"/>
                <w:szCs w:val="24"/>
                <w:lang w:val="ka-GE"/>
              </w:rPr>
              <w:t xml:space="preserve"> აღსანიშნავია ისიც, რომ </w:t>
            </w:r>
            <w:r w:rsidR="004A554A" w:rsidRPr="004A554A">
              <w:rPr>
                <w:rFonts w:ascii="Sylfaen" w:hAnsi="Sylfaen" w:cstheme="minorHAnsi"/>
                <w:sz w:val="24"/>
                <w:szCs w:val="24"/>
                <w:lang w:val="ka-GE"/>
              </w:rPr>
              <w:t>უფლებამოსილი პირისთვის</w:t>
            </w:r>
            <w:r w:rsidR="00F86CCE">
              <w:rPr>
                <w:rFonts w:ascii="Sylfaen" w:hAnsi="Sylfaen" w:cstheme="minorHAnsi"/>
                <w:sz w:val="24"/>
                <w:szCs w:val="24"/>
                <w:lang w:val="ka-GE"/>
              </w:rPr>
              <w:t>,</w:t>
            </w:r>
            <w:r w:rsidR="004A554A" w:rsidRPr="004A554A">
              <w:rPr>
                <w:rFonts w:ascii="Sylfaen" w:hAnsi="Sylfaen" w:cstheme="minorHAnsi"/>
                <w:sz w:val="24"/>
                <w:szCs w:val="24"/>
                <w:lang w:val="ka-GE"/>
              </w:rPr>
              <w:t xml:space="preserve"> მის მიერ მოთხოვნილი ინფორმაციის წარუდგენლობა</w:t>
            </w:r>
            <w:r w:rsidR="004A554A">
              <w:rPr>
                <w:rFonts w:ascii="Sylfaen" w:hAnsi="Sylfaen" w:cstheme="minorHAnsi"/>
                <w:sz w:val="24"/>
                <w:szCs w:val="24"/>
                <w:lang w:val="ka-GE"/>
              </w:rPr>
              <w:t xml:space="preserve"> იწვევს </w:t>
            </w:r>
            <w:r w:rsidR="004A554A">
              <w:rPr>
                <w:rFonts w:ascii="Sylfaen" w:hAnsi="Sylfaen" w:cstheme="minorHAnsi"/>
                <w:sz w:val="24"/>
                <w:szCs w:val="24"/>
                <w:lang w:val="ka-GE"/>
              </w:rPr>
              <w:lastRenderedPageBreak/>
              <w:t>დაჯარიმებას 5000 ლარის ოდენობით.</w:t>
            </w:r>
          </w:p>
          <w:p w14:paraId="0A44F6AF" w14:textId="77777777" w:rsidR="00161A94" w:rsidRPr="003F1804" w:rsidRDefault="00161A94" w:rsidP="00580152">
            <w:pPr>
              <w:jc w:val="both"/>
              <w:rPr>
                <w:rFonts w:ascii="Sylfaen" w:hAnsi="Sylfaen" w:cstheme="minorHAnsi"/>
                <w:sz w:val="24"/>
                <w:szCs w:val="24"/>
                <w:lang w:val="ka-GE"/>
              </w:rPr>
            </w:pPr>
          </w:p>
          <w:p w14:paraId="2185806F" w14:textId="64E52AD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უკვე აღ</w:t>
            </w:r>
            <w:r w:rsidR="004A554A">
              <w:rPr>
                <w:rFonts w:ascii="Sylfaen" w:hAnsi="Sylfaen" w:cstheme="minorHAnsi"/>
                <w:sz w:val="24"/>
                <w:szCs w:val="24"/>
                <w:lang w:val="ka-GE"/>
              </w:rPr>
              <w:t>ვ</w:t>
            </w:r>
            <w:r w:rsidRPr="003F1804">
              <w:rPr>
                <w:rFonts w:ascii="Sylfaen" w:hAnsi="Sylfaen" w:cstheme="minorHAnsi"/>
                <w:sz w:val="24"/>
                <w:szCs w:val="24"/>
                <w:lang w:val="ka-GE"/>
              </w:rPr>
              <w:t xml:space="preserve">ნიშნეთ, მოსარჩელეები დაფინანსებას იღებენ პროექტების სახით და </w:t>
            </w:r>
            <w:r w:rsidR="004A554A">
              <w:rPr>
                <w:rFonts w:ascii="Sylfaen" w:hAnsi="Sylfaen" w:cstheme="minorHAnsi"/>
                <w:sz w:val="24"/>
                <w:szCs w:val="24"/>
                <w:lang w:val="ka-GE"/>
              </w:rPr>
              <w:t xml:space="preserve">ასეთი სახსრები პრაქტიკულად მათ </w:t>
            </w:r>
            <w:r w:rsidR="00C64F93">
              <w:rPr>
                <w:rFonts w:ascii="Sylfaen" w:hAnsi="Sylfaen" w:cstheme="minorHAnsi"/>
                <w:sz w:val="24"/>
                <w:szCs w:val="24"/>
                <w:lang w:val="ka-GE"/>
              </w:rPr>
              <w:t>ძირითად</w:t>
            </w:r>
            <w:r w:rsidRPr="003F1804">
              <w:rPr>
                <w:rFonts w:ascii="Sylfaen" w:hAnsi="Sylfaen" w:cstheme="minorHAnsi"/>
                <w:sz w:val="24"/>
                <w:szCs w:val="24"/>
                <w:lang w:val="ka-GE"/>
              </w:rPr>
              <w:t xml:space="preserve"> შემოსავალს წარმოადგენს. საერთაშორისო დონორებისგან მიღებული რესურსების გამოყენება მოსარჩელეებს მხოლოდ </w:t>
            </w:r>
            <w:r w:rsidR="004A554A">
              <w:rPr>
                <w:rFonts w:ascii="Sylfaen" w:hAnsi="Sylfaen" w:cstheme="minorHAnsi"/>
                <w:sz w:val="24"/>
                <w:szCs w:val="24"/>
                <w:lang w:val="ka-GE"/>
              </w:rPr>
              <w:t>პროექტით განსაზღვრული</w:t>
            </w:r>
            <w:r w:rsidRPr="003F1804">
              <w:rPr>
                <w:rFonts w:ascii="Sylfaen" w:hAnsi="Sylfaen" w:cstheme="minorHAnsi"/>
                <w:sz w:val="24"/>
                <w:szCs w:val="24"/>
                <w:lang w:val="ka-GE"/>
              </w:rPr>
              <w:t xml:space="preserve"> მიზნების მისაღწევად</w:t>
            </w:r>
            <w:r w:rsidR="004A554A">
              <w:rPr>
                <w:rFonts w:ascii="Sylfaen" w:hAnsi="Sylfaen" w:cstheme="minorHAnsi"/>
                <w:sz w:val="24"/>
                <w:szCs w:val="24"/>
                <w:lang w:val="ka-GE"/>
              </w:rPr>
              <w:t xml:space="preserve"> და</w:t>
            </w:r>
            <w:r w:rsidRPr="003F1804">
              <w:rPr>
                <w:rFonts w:ascii="Sylfaen" w:hAnsi="Sylfaen" w:cstheme="minorHAnsi"/>
                <w:sz w:val="24"/>
                <w:szCs w:val="24"/>
                <w:lang w:val="ka-GE"/>
              </w:rPr>
              <w:t xml:space="preserve"> წინასწარ დამტკიცებული ბიუჯეტი</w:t>
            </w:r>
            <w:r w:rsidR="00F86CCE">
              <w:rPr>
                <w:rFonts w:ascii="Sylfaen" w:hAnsi="Sylfaen" w:cstheme="minorHAnsi"/>
                <w:sz w:val="24"/>
                <w:szCs w:val="24"/>
                <w:lang w:val="ka-GE"/>
              </w:rPr>
              <w:t>ს მიხედვით</w:t>
            </w:r>
            <w:r w:rsidRPr="003F1804">
              <w:rPr>
                <w:rFonts w:ascii="Sylfaen" w:hAnsi="Sylfaen" w:cstheme="minorHAnsi"/>
                <w:sz w:val="24"/>
                <w:szCs w:val="24"/>
                <w:lang w:val="ka-GE"/>
              </w:rPr>
              <w:t xml:space="preserve"> შეუძლიათ. მეტიც, საპროექტო</w:t>
            </w:r>
            <w:r w:rsidR="00F86CCE">
              <w:rPr>
                <w:rFonts w:ascii="Sylfaen" w:hAnsi="Sylfaen" w:cstheme="minorHAnsi"/>
                <w:sz w:val="24"/>
                <w:szCs w:val="24"/>
                <w:lang w:val="ka-GE"/>
              </w:rPr>
              <w:t>/საგრანტო</w:t>
            </w:r>
            <w:r w:rsidRPr="003F1804">
              <w:rPr>
                <w:rFonts w:ascii="Sylfaen" w:hAnsi="Sylfaen" w:cstheme="minorHAnsi"/>
                <w:sz w:val="24"/>
                <w:szCs w:val="24"/>
                <w:lang w:val="ka-GE"/>
              </w:rPr>
              <w:t xml:space="preserve"> ხელშეკრულებ</w:t>
            </w:r>
            <w:r w:rsidR="00F86CCE">
              <w:rPr>
                <w:rFonts w:ascii="Sylfaen" w:hAnsi="Sylfaen" w:cstheme="minorHAnsi"/>
                <w:sz w:val="24"/>
                <w:szCs w:val="24"/>
                <w:lang w:val="ka-GE"/>
              </w:rPr>
              <w:t>ებ</w:t>
            </w:r>
            <w:r w:rsidRPr="003F1804">
              <w:rPr>
                <w:rFonts w:ascii="Sylfaen" w:hAnsi="Sylfaen" w:cstheme="minorHAnsi"/>
                <w:sz w:val="24"/>
                <w:szCs w:val="24"/>
                <w:lang w:val="ka-GE"/>
              </w:rPr>
              <w:t>ით იკრძალება მიღებული ფინანსური სახსრების საჯარო</w:t>
            </w:r>
            <w:r w:rsidR="004A554A">
              <w:rPr>
                <w:rFonts w:ascii="Sylfaen" w:hAnsi="Sylfaen" w:cstheme="minorHAnsi"/>
                <w:sz w:val="24"/>
                <w:szCs w:val="24"/>
                <w:lang w:val="ka-GE"/>
              </w:rPr>
              <w:t>-</w:t>
            </w:r>
            <w:r w:rsidRPr="003F1804">
              <w:rPr>
                <w:rFonts w:ascii="Sylfaen" w:hAnsi="Sylfaen" w:cstheme="minorHAnsi"/>
                <w:sz w:val="24"/>
                <w:szCs w:val="24"/>
                <w:lang w:val="ka-GE"/>
              </w:rPr>
              <w:t>სამართლებრივი პასუხისმგებლობის ზომისთვის, მათ შორის ჯარიმის გადასახდელად გამოყენება.</w:t>
            </w:r>
          </w:p>
          <w:p w14:paraId="48EBA837" w14:textId="77777777" w:rsidR="00F86CCE" w:rsidRDefault="00F86CCE" w:rsidP="00580152">
            <w:pPr>
              <w:jc w:val="both"/>
              <w:rPr>
                <w:rFonts w:ascii="Sylfaen" w:hAnsi="Sylfaen" w:cstheme="minorHAnsi"/>
                <w:sz w:val="24"/>
                <w:szCs w:val="24"/>
                <w:lang w:val="ka-GE"/>
              </w:rPr>
            </w:pPr>
          </w:p>
          <w:p w14:paraId="7B372F63" w14:textId="2FFAB329" w:rsidR="00F86CCE" w:rsidRDefault="00F86CCE" w:rsidP="00580152">
            <w:pPr>
              <w:jc w:val="both"/>
              <w:rPr>
                <w:rFonts w:ascii="Sylfaen" w:hAnsi="Sylfaen" w:cstheme="minorHAnsi"/>
                <w:sz w:val="24"/>
                <w:szCs w:val="24"/>
                <w:lang w:val="ka-GE"/>
              </w:rPr>
            </w:pPr>
            <w:r w:rsidRPr="00F86CCE">
              <w:rPr>
                <w:rFonts w:ascii="Sylfaen" w:hAnsi="Sylfaen" w:cstheme="minorHAnsi"/>
                <w:sz w:val="24"/>
                <w:szCs w:val="24"/>
                <w:lang w:val="ka-GE"/>
              </w:rPr>
              <w:t>საგამოძიებო ჟურნალისტიკის, ხელისუფლების პირველი პირების ან სხვა მაღალჩინოსნების შესაძლო დანაშაულებრივ საქმიანობაში მხილების გამო, მოსარჩელეებს ისედაც არ აქვთ სარეკლამო შემოსავალი. პოტენციური დამკვეთები თავს არიდებენ ასეთ მედიებთან თანამშრომლობას, ხელისუფლებისგან მოსალოდნელი წნეხის შიშით.</w:t>
            </w:r>
          </w:p>
          <w:p w14:paraId="07303765" w14:textId="77777777" w:rsidR="00C64F93" w:rsidRPr="003F1804" w:rsidRDefault="00C64F93" w:rsidP="00580152">
            <w:pPr>
              <w:jc w:val="both"/>
              <w:rPr>
                <w:rFonts w:ascii="Sylfaen" w:hAnsi="Sylfaen" w:cstheme="minorHAnsi"/>
                <w:sz w:val="24"/>
                <w:szCs w:val="24"/>
                <w:lang w:val="ka-GE"/>
              </w:rPr>
            </w:pPr>
          </w:p>
          <w:p w14:paraId="341B849B" w14:textId="0A8EE04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ის, რომ ჯარიმების ოდენობა და ინტენსივობა არ არის პროპორციული </w:t>
            </w:r>
            <w:r w:rsidR="00C64F93" w:rsidRPr="003F1804">
              <w:rPr>
                <w:rFonts w:ascii="Sylfaen" w:hAnsi="Sylfaen" w:cstheme="minorHAnsi"/>
                <w:sz w:val="24"/>
                <w:szCs w:val="24"/>
                <w:lang w:val="ka-GE"/>
              </w:rPr>
              <w:t>ლეგიტიმური</w:t>
            </w:r>
            <w:r w:rsidRPr="003F1804">
              <w:rPr>
                <w:rFonts w:ascii="Sylfaen" w:hAnsi="Sylfaen" w:cstheme="minorHAnsi"/>
                <w:sz w:val="24"/>
                <w:szCs w:val="24"/>
                <w:lang w:val="ka-GE"/>
              </w:rPr>
              <w:t xml:space="preserve"> მიზნის </w:t>
            </w:r>
            <w:r w:rsidR="00C64F93">
              <w:rPr>
                <w:rFonts w:ascii="Sylfaen" w:hAnsi="Sylfaen" w:cstheme="minorHAnsi"/>
                <w:sz w:val="24"/>
                <w:szCs w:val="24"/>
                <w:lang w:val="ka-GE"/>
              </w:rPr>
              <w:t xml:space="preserve">მისაღწევად, </w:t>
            </w:r>
            <w:r w:rsidRPr="003F1804">
              <w:rPr>
                <w:rFonts w:ascii="Sylfaen" w:hAnsi="Sylfaen" w:cstheme="minorHAnsi"/>
                <w:sz w:val="24"/>
                <w:szCs w:val="24"/>
                <w:lang w:val="ka-GE"/>
              </w:rPr>
              <w:t>ნათლად განმარტა ადამიანის უფლებათა</w:t>
            </w:r>
            <w:r w:rsidR="00C64F93">
              <w:rPr>
                <w:rFonts w:ascii="Sylfaen" w:hAnsi="Sylfaen" w:cstheme="minorHAnsi"/>
                <w:sz w:val="24"/>
                <w:szCs w:val="24"/>
                <w:lang w:val="ka-GE"/>
              </w:rPr>
              <w:t xml:space="preserve"> ევროპულმა</w:t>
            </w:r>
            <w:r w:rsidRPr="003F1804">
              <w:rPr>
                <w:rFonts w:ascii="Sylfaen" w:hAnsi="Sylfaen" w:cstheme="minorHAnsi"/>
                <w:sz w:val="24"/>
                <w:szCs w:val="24"/>
                <w:lang w:val="ka-GE"/>
              </w:rPr>
              <w:t xml:space="preserve"> სასამართლომ საქმეზე </w:t>
            </w:r>
            <w:r w:rsidR="00C64F93" w:rsidRPr="00C64F93">
              <w:rPr>
                <w:rFonts w:ascii="Sylfaen" w:hAnsi="Sylfaen" w:cstheme="minorHAnsi"/>
                <w:sz w:val="24"/>
                <w:szCs w:val="24"/>
                <w:lang w:val="ka-GE"/>
              </w:rPr>
              <w:t>ეკოდიფენსი და სხვები რუსეთის წინააღმდეგ (</w:t>
            </w:r>
            <w:r w:rsidR="00C64F93" w:rsidRPr="00C64F93">
              <w:rPr>
                <w:rFonts w:ascii="Sylfaen" w:hAnsi="Sylfaen" w:cstheme="minorHAnsi"/>
                <w:i/>
                <w:iCs/>
                <w:sz w:val="24"/>
                <w:szCs w:val="24"/>
                <w:lang w:val="ka-GE"/>
              </w:rPr>
              <w:t>Ecodefence and Others v. Russia</w:t>
            </w:r>
            <w:r w:rsidR="00C64F93" w:rsidRPr="00C64F93">
              <w:rPr>
                <w:rFonts w:ascii="Sylfaen" w:hAnsi="Sylfaen" w:cstheme="minorHAnsi"/>
                <w:sz w:val="24"/>
                <w:szCs w:val="24"/>
                <w:lang w:val="ka-GE"/>
              </w:rPr>
              <w:t>)</w:t>
            </w:r>
            <w:r w:rsidRPr="003F1804">
              <w:rPr>
                <w:rFonts w:ascii="Sylfaen" w:hAnsi="Sylfaen" w:cstheme="minorHAnsi"/>
                <w:sz w:val="24"/>
                <w:szCs w:val="24"/>
                <w:lang w:val="ka-GE"/>
              </w:rPr>
              <w:t xml:space="preserve">. </w:t>
            </w:r>
          </w:p>
          <w:p w14:paraId="1DE4B93B" w14:textId="77777777" w:rsidR="00161A94" w:rsidRPr="003F1804" w:rsidRDefault="00161A94" w:rsidP="00580152">
            <w:pPr>
              <w:jc w:val="both"/>
              <w:rPr>
                <w:rFonts w:ascii="Sylfaen" w:hAnsi="Sylfaen" w:cstheme="minorHAnsi"/>
                <w:sz w:val="24"/>
                <w:szCs w:val="24"/>
                <w:lang w:val="ka-GE"/>
              </w:rPr>
            </w:pPr>
          </w:p>
          <w:p w14:paraId="1EBB0740" w14:textId="25162C1F"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რუსეთის შემთხვევაში, ადამიანის უფლებათა ევროპულმა სასამართლომ განმარტა, რომ ამ ჯარიმების ოდენობების გადახდა</w:t>
            </w:r>
            <w:r w:rsidR="00C64F93">
              <w:rPr>
                <w:rFonts w:ascii="Sylfaen" w:hAnsi="Sylfaen" w:cstheme="minorHAnsi"/>
                <w:sz w:val="24"/>
                <w:szCs w:val="24"/>
                <w:lang w:val="ka-GE"/>
              </w:rPr>
              <w:t>,</w:t>
            </w:r>
            <w:r w:rsidRPr="003F1804">
              <w:rPr>
                <w:rFonts w:ascii="Sylfaen" w:hAnsi="Sylfaen" w:cstheme="minorHAnsi"/>
                <w:sz w:val="24"/>
                <w:szCs w:val="24"/>
                <w:lang w:val="ka-GE"/>
              </w:rPr>
              <w:t xml:space="preserve"> ზოგიერთი ორგანიზაციისთვის შეუძლებელი იყო: </w:t>
            </w:r>
            <w:r w:rsidR="00C64F93">
              <w:rPr>
                <w:rFonts w:ascii="Sylfaen" w:hAnsi="Sylfaen" w:cstheme="minorHAnsi"/>
                <w:sz w:val="24"/>
                <w:szCs w:val="24"/>
                <w:lang w:val="ka-GE"/>
              </w:rPr>
              <w:t>„</w:t>
            </w:r>
            <w:r w:rsidRPr="003F1804">
              <w:rPr>
                <w:rFonts w:ascii="Sylfaen" w:hAnsi="Sylfaen" w:cstheme="minorHAnsi"/>
                <w:sz w:val="24"/>
                <w:szCs w:val="24"/>
                <w:lang w:val="ka-GE"/>
              </w:rPr>
              <w:t>ზოგიერთი მათგანი იძულებული იყო შეემცირებინა საქმიანობა ან გაუქმებულიყო, რადგან ვ</w:t>
            </w:r>
            <w:r w:rsidR="00F86CCE">
              <w:rPr>
                <w:rFonts w:ascii="Sylfaen" w:hAnsi="Sylfaen" w:cstheme="minorHAnsi"/>
                <w:sz w:val="24"/>
                <w:szCs w:val="24"/>
                <w:lang w:val="ka-GE"/>
              </w:rPr>
              <w:t>ე</w:t>
            </w:r>
            <w:r w:rsidRPr="003F1804">
              <w:rPr>
                <w:rFonts w:ascii="Sylfaen" w:hAnsi="Sylfaen" w:cstheme="minorHAnsi"/>
                <w:sz w:val="24"/>
                <w:szCs w:val="24"/>
                <w:lang w:val="ka-GE"/>
              </w:rPr>
              <w:t>რ იხდიდნენ ჯარიმებს. სასამართლოები</w:t>
            </w:r>
            <w:r w:rsidR="00C64F93">
              <w:rPr>
                <w:rFonts w:ascii="Sylfaen" w:hAnsi="Sylfaen" w:cstheme="minorHAnsi"/>
                <w:sz w:val="24"/>
                <w:szCs w:val="24"/>
                <w:lang w:val="ka-GE"/>
              </w:rPr>
              <w:t>,</w:t>
            </w:r>
            <w:r w:rsidRPr="003F1804">
              <w:rPr>
                <w:rFonts w:ascii="Sylfaen" w:hAnsi="Sylfaen" w:cstheme="minorHAnsi"/>
                <w:sz w:val="24"/>
                <w:szCs w:val="24"/>
                <w:lang w:val="ka-GE"/>
              </w:rPr>
              <w:t xml:space="preserve"> ჯარიმების დაკისრების დროს</w:t>
            </w:r>
            <w:r w:rsidR="00C64F93">
              <w:rPr>
                <w:rFonts w:ascii="Sylfaen" w:hAnsi="Sylfaen" w:cstheme="minorHAnsi"/>
                <w:sz w:val="24"/>
                <w:szCs w:val="24"/>
                <w:lang w:val="ka-GE"/>
              </w:rPr>
              <w:t>,</w:t>
            </w:r>
            <w:r w:rsidRPr="003F1804">
              <w:rPr>
                <w:rFonts w:ascii="Sylfaen" w:hAnsi="Sylfaen" w:cstheme="minorHAnsi"/>
                <w:sz w:val="24"/>
                <w:szCs w:val="24"/>
                <w:lang w:val="ka-GE"/>
              </w:rPr>
              <w:t xml:space="preserve"> არ ითვალისწინებდნენ ამ ჯარიმის გავლენას ორგანიზაციაზე და მის</w:t>
            </w:r>
            <w:r w:rsidR="00F86CCE">
              <w:rPr>
                <w:rFonts w:ascii="Sylfaen" w:hAnsi="Sylfaen" w:cstheme="minorHAnsi"/>
                <w:sz w:val="24"/>
                <w:szCs w:val="24"/>
                <w:lang w:val="ka-GE"/>
              </w:rPr>
              <w:t>ი</w:t>
            </w:r>
            <w:r w:rsidRPr="003F1804">
              <w:rPr>
                <w:rFonts w:ascii="Sylfaen" w:hAnsi="Sylfaen" w:cstheme="minorHAnsi"/>
                <w:sz w:val="24"/>
                <w:szCs w:val="24"/>
                <w:lang w:val="ka-GE"/>
              </w:rPr>
              <w:t xml:space="preserve"> საქმიანობის გაგრძელების შესაძლებლობაზე. ამგვარად, ამ სამართალდარღვევების მარეგულირებელი ხასიათის, ჯარიმების მაღალი ოდენობის და მათი დაკისრების სიხშირის, ასევე</w:t>
            </w:r>
            <w:r w:rsidR="00C64F93">
              <w:rPr>
                <w:rFonts w:ascii="Sylfaen" w:hAnsi="Sylfaen" w:cstheme="minorHAnsi"/>
                <w:sz w:val="24"/>
                <w:szCs w:val="24"/>
                <w:lang w:val="ka-GE"/>
              </w:rPr>
              <w:t>,</w:t>
            </w:r>
            <w:r w:rsidRPr="003F1804">
              <w:rPr>
                <w:rFonts w:ascii="Sylfaen" w:hAnsi="Sylfaen" w:cstheme="minorHAnsi"/>
                <w:sz w:val="24"/>
                <w:szCs w:val="24"/>
                <w:lang w:val="ka-GE"/>
              </w:rPr>
              <w:t xml:space="preserve"> იმის გათვალისწინებით, რომ სამოქალაქო საზოგადოების ორგანიზაციებს მოუხდათ ბიუჯეტის შემცირება ამ შეზღუდვების გათვალისწინებით, ევროპულმა სასამართლომ მიიჩნია, რომ უცხოელი აგენტების კანონით დადგენილი ჯარიმები არ იყო ლეგიტიმური მიზნის პროპორციული</w:t>
            </w:r>
            <w:r w:rsidRPr="003F1804">
              <w:rPr>
                <w:rStyle w:val="a8"/>
                <w:rFonts w:ascii="Sylfaen" w:hAnsi="Sylfaen" w:cstheme="minorHAnsi"/>
                <w:sz w:val="24"/>
                <w:szCs w:val="24"/>
                <w:lang w:val="ka-GE"/>
              </w:rPr>
              <w:footnoteReference w:id="30"/>
            </w:r>
            <w:r w:rsidRPr="003F1804">
              <w:rPr>
                <w:rFonts w:ascii="Sylfaen" w:hAnsi="Sylfaen" w:cstheme="minorHAnsi"/>
                <w:sz w:val="24"/>
                <w:szCs w:val="24"/>
                <w:lang w:val="ka-GE"/>
              </w:rPr>
              <w:t>.</w:t>
            </w:r>
          </w:p>
          <w:p w14:paraId="52458FC1" w14:textId="77777777" w:rsidR="00161A94" w:rsidRPr="003F1804" w:rsidRDefault="00161A94" w:rsidP="00580152">
            <w:pPr>
              <w:jc w:val="both"/>
              <w:rPr>
                <w:rFonts w:ascii="Sylfaen" w:hAnsi="Sylfaen" w:cstheme="minorHAnsi"/>
                <w:sz w:val="24"/>
                <w:szCs w:val="24"/>
                <w:lang w:val="ka-GE"/>
              </w:rPr>
            </w:pPr>
          </w:p>
          <w:p w14:paraId="512548F0" w14:textId="77777777" w:rsidR="00EF49B3"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დაჯარიმების შემთხვევაში, მოსარჩელეები ვერ შეძლებენ დაკისრებული ფინანსური სახდელი</w:t>
            </w:r>
            <w:r w:rsidR="005B6F17">
              <w:rPr>
                <w:rFonts w:ascii="Sylfaen" w:hAnsi="Sylfaen" w:cstheme="minorHAnsi"/>
                <w:sz w:val="24"/>
                <w:szCs w:val="24"/>
                <w:lang w:val="ka-GE"/>
              </w:rPr>
              <w:t>ს</w:t>
            </w:r>
            <w:r w:rsidRPr="003F1804">
              <w:rPr>
                <w:rFonts w:ascii="Sylfaen" w:hAnsi="Sylfaen" w:cstheme="minorHAnsi"/>
                <w:sz w:val="24"/>
                <w:szCs w:val="24"/>
                <w:lang w:val="ka-GE"/>
              </w:rPr>
              <w:t xml:space="preserve"> გადახდას, შესაბამისი ფინანსების არქონის  გამო, ან არსებული ფინანსების მიზნობრიობიდან გამომდინარე. </w:t>
            </w:r>
          </w:p>
          <w:p w14:paraId="32650EE0" w14:textId="77777777" w:rsidR="00EF49B3" w:rsidRDefault="00EF49B3" w:rsidP="00580152">
            <w:pPr>
              <w:jc w:val="both"/>
              <w:rPr>
                <w:rFonts w:ascii="Sylfaen" w:hAnsi="Sylfaen" w:cstheme="minorHAnsi"/>
                <w:sz w:val="24"/>
                <w:szCs w:val="24"/>
                <w:lang w:val="ka-GE"/>
              </w:rPr>
            </w:pPr>
          </w:p>
          <w:p w14:paraId="0811ED08" w14:textId="6D3CA851"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ჯარიმების მიმართ გამოიყენება საქართველოს ადმინისტრაციულ სამართალდარღვევათა კოდექსის ზოგადი წესი. კერძოდ, კოდექსის 291-ე მუხლის პირველი ნაწილი განსაზღვრავს, რომ ჯარიმის ნებაყოფლობით გადახდისთვის დადგენილი 30 დღიანი ვადის უშედეგოდ გასვლა არის იძულებითი აღსრულების წარმოების დაწყების საფუძველი, კანონმდებლობის მოთხოვნების შესაბამისად. მთლიანობაში,  საქმე მოკლე დროში მიექცევა აღსასრულებლად („სააღსრულებო წარმოებათა შესახებ“ საქართველოს კანონის IX და XI თავები)</w:t>
            </w:r>
            <w:r w:rsidR="00EF49B3">
              <w:rPr>
                <w:rFonts w:ascii="Sylfaen" w:hAnsi="Sylfaen" w:cstheme="minorHAnsi"/>
                <w:sz w:val="24"/>
                <w:szCs w:val="24"/>
                <w:lang w:val="ka-GE"/>
              </w:rPr>
              <w:t>,</w:t>
            </w:r>
            <w:r w:rsidRPr="003F1804">
              <w:rPr>
                <w:rFonts w:ascii="Sylfaen" w:hAnsi="Sylfaen" w:cstheme="minorHAnsi"/>
                <w:sz w:val="24"/>
                <w:szCs w:val="24"/>
                <w:lang w:val="ka-GE"/>
              </w:rPr>
              <w:t xml:space="preserve"> რასაც შედეგად </w:t>
            </w:r>
            <w:r w:rsidRPr="003F1804">
              <w:rPr>
                <w:rFonts w:ascii="Sylfaen" w:hAnsi="Sylfaen" w:cstheme="minorHAnsi"/>
                <w:sz w:val="24"/>
                <w:szCs w:val="24"/>
                <w:lang w:val="ka-GE"/>
              </w:rPr>
              <w:lastRenderedPageBreak/>
              <w:t xml:space="preserve">შეიძლება ორგანიზაციის საქმიანობის შეჩერება, მასში დროებითი მმართველის შეყვანა, საბოლოოდ </w:t>
            </w:r>
            <w:r w:rsidR="00EF49B3">
              <w:rPr>
                <w:rFonts w:ascii="Sylfaen" w:hAnsi="Sylfaen" w:cstheme="minorHAnsi"/>
                <w:sz w:val="24"/>
                <w:szCs w:val="24"/>
                <w:lang w:val="ka-GE"/>
              </w:rPr>
              <w:t xml:space="preserve">კი </w:t>
            </w:r>
            <w:r w:rsidRPr="003F1804">
              <w:rPr>
                <w:rFonts w:ascii="Sylfaen" w:hAnsi="Sylfaen" w:cstheme="minorHAnsi"/>
                <w:sz w:val="24"/>
                <w:szCs w:val="24"/>
                <w:lang w:val="ka-GE"/>
              </w:rPr>
              <w:t xml:space="preserve">ლიკვიდაცია/რეგისტრაცია და გაუქმებაც </w:t>
            </w:r>
            <w:r w:rsidR="00EF49B3">
              <w:rPr>
                <w:rFonts w:ascii="Sylfaen" w:hAnsi="Sylfaen" w:cstheme="minorHAnsi"/>
                <w:sz w:val="24"/>
                <w:szCs w:val="24"/>
                <w:lang w:val="ka-GE"/>
              </w:rPr>
              <w:t>მოჰყვეს</w:t>
            </w:r>
            <w:r w:rsidRPr="003F1804">
              <w:rPr>
                <w:rFonts w:ascii="Sylfaen" w:hAnsi="Sylfaen" w:cstheme="minorHAnsi"/>
                <w:sz w:val="24"/>
                <w:szCs w:val="24"/>
                <w:lang w:val="ka-GE"/>
              </w:rPr>
              <w:t>.</w:t>
            </w:r>
          </w:p>
          <w:p w14:paraId="0E668F8D" w14:textId="77777777" w:rsidR="00161A94" w:rsidRPr="003F1804" w:rsidRDefault="00161A94" w:rsidP="00580152">
            <w:pPr>
              <w:jc w:val="both"/>
              <w:rPr>
                <w:rFonts w:ascii="Sylfaen" w:hAnsi="Sylfaen" w:cstheme="minorHAnsi"/>
                <w:sz w:val="24"/>
                <w:szCs w:val="24"/>
                <w:lang w:val="ka-GE"/>
              </w:rPr>
            </w:pPr>
          </w:p>
          <w:p w14:paraId="32BF0A06" w14:textId="18DAD489"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მოსარჩელეები, ისევე როგორც სხვა ორგანიზაციები</w:t>
            </w:r>
            <w:r w:rsidR="00EF49B3">
              <w:rPr>
                <w:rFonts w:ascii="Sylfaen" w:hAnsi="Sylfaen" w:cstheme="minorHAnsi"/>
                <w:sz w:val="24"/>
                <w:szCs w:val="24"/>
                <w:lang w:val="ka-GE"/>
              </w:rPr>
              <w:t>,</w:t>
            </w:r>
            <w:r w:rsidRPr="003F1804">
              <w:rPr>
                <w:rFonts w:ascii="Sylfaen" w:hAnsi="Sylfaen" w:cstheme="minorHAnsi"/>
                <w:sz w:val="24"/>
                <w:szCs w:val="24"/>
                <w:lang w:val="ka-GE"/>
              </w:rPr>
              <w:t xml:space="preserve"> ნებაყოფლობით </w:t>
            </w:r>
            <w:r w:rsidR="00F86CCE" w:rsidRPr="003F1804">
              <w:rPr>
                <w:rFonts w:ascii="Sylfaen" w:hAnsi="Sylfaen" w:cstheme="minorHAnsi"/>
                <w:sz w:val="24"/>
                <w:szCs w:val="24"/>
                <w:lang w:val="ka-GE"/>
              </w:rPr>
              <w:t xml:space="preserve">არ აპირებენ </w:t>
            </w:r>
            <w:r w:rsidRPr="003F1804">
              <w:rPr>
                <w:rFonts w:ascii="Sylfaen" w:hAnsi="Sylfaen" w:cstheme="minorHAnsi"/>
                <w:sz w:val="24"/>
                <w:szCs w:val="24"/>
                <w:lang w:val="ka-GE"/>
              </w:rPr>
              <w:t>სადა</w:t>
            </w:r>
            <w:r w:rsidR="00EF49B3">
              <w:rPr>
                <w:rFonts w:ascii="Sylfaen" w:hAnsi="Sylfaen" w:cstheme="minorHAnsi"/>
                <w:sz w:val="24"/>
                <w:szCs w:val="24"/>
                <w:lang w:val="ka-GE"/>
              </w:rPr>
              <w:t>ვ</w:t>
            </w:r>
            <w:r w:rsidRPr="003F1804">
              <w:rPr>
                <w:rFonts w:ascii="Sylfaen" w:hAnsi="Sylfaen" w:cstheme="minorHAnsi"/>
                <w:sz w:val="24"/>
                <w:szCs w:val="24"/>
                <w:lang w:val="ka-GE"/>
              </w:rPr>
              <w:t>ო კანონით განსაზღვრულ</w:t>
            </w:r>
            <w:r w:rsidR="00F86CCE">
              <w:rPr>
                <w:rFonts w:ascii="Sylfaen" w:hAnsi="Sylfaen" w:cstheme="minorHAnsi"/>
                <w:sz w:val="24"/>
                <w:szCs w:val="24"/>
                <w:lang w:val="ka-GE"/>
              </w:rPr>
              <w:t>ი,</w:t>
            </w:r>
            <w:r w:rsidRPr="003F1804">
              <w:rPr>
                <w:rFonts w:ascii="Sylfaen" w:hAnsi="Sylfaen" w:cstheme="minorHAnsi"/>
                <w:sz w:val="24"/>
                <w:szCs w:val="24"/>
                <w:lang w:val="ka-GE"/>
              </w:rPr>
              <w:t xml:space="preserve"> შეურაცხმყოფელი, მასტიგმატიზებელი და მადისკრედიტებელი „უცხოური ძალის ინტერესების გამტარებელი  ორგანიზაციის</w:t>
            </w:r>
            <w:r w:rsidR="00EF49B3">
              <w:rPr>
                <w:rFonts w:ascii="Sylfaen" w:hAnsi="Sylfaen" w:cstheme="minorHAnsi"/>
                <w:sz w:val="24"/>
                <w:szCs w:val="24"/>
                <w:lang w:val="ka-GE"/>
              </w:rPr>
              <w:t>“</w:t>
            </w:r>
            <w:r w:rsidRPr="003F1804">
              <w:rPr>
                <w:rFonts w:ascii="Sylfaen" w:hAnsi="Sylfaen" w:cstheme="minorHAnsi"/>
                <w:sz w:val="24"/>
                <w:szCs w:val="24"/>
                <w:lang w:val="ka-GE"/>
              </w:rPr>
              <w:t xml:space="preserve"> სტატუსის მიღებას და იმ რესპო</w:t>
            </w:r>
            <w:r w:rsidR="00F86CCE">
              <w:rPr>
                <w:rFonts w:ascii="Sylfaen" w:hAnsi="Sylfaen" w:cstheme="minorHAnsi"/>
                <w:sz w:val="24"/>
                <w:szCs w:val="24"/>
                <w:lang w:val="ka-GE"/>
              </w:rPr>
              <w:t>ნ</w:t>
            </w:r>
            <w:r w:rsidRPr="003F1804">
              <w:rPr>
                <w:rFonts w:ascii="Sylfaen" w:hAnsi="Sylfaen" w:cstheme="minorHAnsi"/>
                <w:sz w:val="24"/>
                <w:szCs w:val="24"/>
                <w:lang w:val="ka-GE"/>
              </w:rPr>
              <w:t xml:space="preserve">დენტების შესახებ ინფორმაციის გამჟღავნებას, რომლებმაც </w:t>
            </w:r>
            <w:r w:rsidR="00F86CCE">
              <w:rPr>
                <w:rFonts w:ascii="Sylfaen" w:hAnsi="Sylfaen" w:cstheme="minorHAnsi"/>
                <w:sz w:val="24"/>
                <w:szCs w:val="24"/>
                <w:lang w:val="ka-GE"/>
              </w:rPr>
              <w:t xml:space="preserve">კონფიდენციალობის დაცვით </w:t>
            </w:r>
            <w:r w:rsidRPr="003F1804">
              <w:rPr>
                <w:rFonts w:ascii="Sylfaen" w:hAnsi="Sylfaen" w:cstheme="minorHAnsi"/>
                <w:sz w:val="24"/>
                <w:szCs w:val="24"/>
                <w:lang w:val="ka-GE"/>
              </w:rPr>
              <w:t xml:space="preserve">მიაწოდეს საგამოძიებო სიუჟეტებისთვის მნიშვნელოვანი ინფორმაცია. მოსარჩელეთა მსგავსი ქმედება აუცილებლად გამოიწვევს მათ დაჯარიმებას, რაც თავის მხრივ, აუცილებლად გამოიწვევს </w:t>
            </w:r>
            <w:r w:rsidR="00F86CCE">
              <w:rPr>
                <w:rFonts w:ascii="Sylfaen" w:hAnsi="Sylfaen" w:cstheme="minorHAnsi"/>
                <w:sz w:val="24"/>
                <w:szCs w:val="24"/>
                <w:lang w:val="ka-GE"/>
              </w:rPr>
              <w:t xml:space="preserve">ამ ორგანიზაციების </w:t>
            </w:r>
            <w:r w:rsidRPr="003F1804">
              <w:rPr>
                <w:rFonts w:ascii="Sylfaen" w:hAnsi="Sylfaen" w:cstheme="minorHAnsi"/>
                <w:sz w:val="24"/>
                <w:szCs w:val="24"/>
                <w:lang w:val="ka-GE"/>
              </w:rPr>
              <w:t>საქმიანობის შეზღუდვას ან შეწყვეტას.</w:t>
            </w:r>
          </w:p>
          <w:p w14:paraId="30B3D115" w14:textId="77777777" w:rsidR="00161A94" w:rsidRPr="003F1804" w:rsidRDefault="00161A94" w:rsidP="00580152">
            <w:pPr>
              <w:jc w:val="both"/>
              <w:rPr>
                <w:rFonts w:ascii="Sylfaen" w:hAnsi="Sylfaen" w:cstheme="minorHAnsi"/>
                <w:sz w:val="24"/>
                <w:szCs w:val="24"/>
                <w:lang w:val="ka-GE"/>
              </w:rPr>
            </w:pPr>
          </w:p>
          <w:p w14:paraId="65F051E8" w14:textId="096A8B39"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ევროკავშირში დამოუკიდებელი მასმედიის მნიშვნელობის ხაზგასასმელად, 2022 წლის  დეკემბერში ევროკომისიამ მიიღო მედიის თავისუფლების ევროპული აქტი</w:t>
            </w:r>
            <w:r w:rsidRPr="003F1804">
              <w:rPr>
                <w:rStyle w:val="a8"/>
                <w:rFonts w:ascii="Sylfaen" w:hAnsi="Sylfaen" w:cstheme="minorHAnsi"/>
                <w:sz w:val="24"/>
                <w:szCs w:val="24"/>
                <w:lang w:val="ka-GE"/>
              </w:rPr>
              <w:footnoteReference w:id="31"/>
            </w:r>
            <w:r w:rsidRPr="003F1804">
              <w:rPr>
                <w:rFonts w:ascii="Sylfaen" w:hAnsi="Sylfaen" w:cstheme="minorHAnsi"/>
                <w:sz w:val="24"/>
                <w:szCs w:val="24"/>
                <w:lang w:val="ka-GE"/>
              </w:rPr>
              <w:t>. შიდა ბაზრის საკითხებში ევროკავშირის კომისარმა</w:t>
            </w:r>
            <w:r w:rsidR="00EF49B3">
              <w:rPr>
                <w:rFonts w:ascii="Sylfaen" w:hAnsi="Sylfaen" w:cstheme="minorHAnsi"/>
                <w:sz w:val="24"/>
                <w:szCs w:val="24"/>
                <w:lang w:val="ka-GE"/>
              </w:rPr>
              <w:t xml:space="preserve"> -</w:t>
            </w:r>
            <w:r w:rsidRPr="003F1804">
              <w:rPr>
                <w:rFonts w:ascii="Sylfaen" w:hAnsi="Sylfaen" w:cstheme="minorHAnsi"/>
                <w:sz w:val="24"/>
                <w:szCs w:val="24"/>
                <w:lang w:val="ka-GE"/>
              </w:rPr>
              <w:t xml:space="preserve"> ტიერი ბრეტონმა განაცხადა: „ევროკავშირი არის მსოფლიოს უდიდესი დემოკრატიული ერთიანი ბაზარი. მედია კომპანიები სასიცოცხლო როლს ასრულებენ. მათ პრობლემები ექმნებათ შემოსავლების შემცირებით, მედიის თავისუფლებისა და პლურალიზმის კუთხით არსებული საფრთხეებით, დიდი ონლაინ პლატფორმების განვითარებით და სხვადასხვა ნაციონალური წესის არაერთგვაროვნებით. მედიის თავისუფლების ევროპული აქტი უზრუნველყოფს უსაფრთხოებას ევროკავშირის დონეზე, რათა გარანტირებული იყოს ხმების სიმრავლე და რომ მედიას შეეძლოს საქმიანობა ჩარევის გარეშე, იქნება ეს პირადი, თუ სახელმწიფო ჩარევა. ახალი ევროპული მეთვალყურე ხელს შეუწყობს მედიის თავისუფლების ახალი წესების ეფექტიან გამოყენებას და დააკვირდება მედიის კონცენტრაციას, რათა არ შეფერხდეს პლურალიზმი.“</w:t>
            </w:r>
          </w:p>
          <w:p w14:paraId="20576102" w14:textId="77777777" w:rsidR="00161A94" w:rsidRPr="003F1804" w:rsidRDefault="00161A94" w:rsidP="00580152">
            <w:pPr>
              <w:jc w:val="both"/>
              <w:rPr>
                <w:rFonts w:ascii="Sylfaen" w:hAnsi="Sylfaen" w:cstheme="minorHAnsi"/>
                <w:sz w:val="24"/>
                <w:szCs w:val="24"/>
                <w:lang w:val="ka-GE"/>
              </w:rPr>
            </w:pPr>
          </w:p>
          <w:p w14:paraId="4F83274B" w14:textId="225D7FB6" w:rsidR="004F1FFB"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3.3. საკონსტიტუციო სასამართლოს დამკვიდრებულ</w:t>
            </w:r>
            <w:r w:rsidR="00F86CCE">
              <w:rPr>
                <w:rFonts w:ascii="Sylfaen" w:hAnsi="Sylfaen" w:cs="Sylfaen"/>
                <w:b/>
                <w:bCs/>
                <w:sz w:val="24"/>
                <w:szCs w:val="24"/>
                <w:lang w:val="ka-GE"/>
              </w:rPr>
              <w:t>ი</w:t>
            </w:r>
            <w:r w:rsidRPr="003F1804">
              <w:rPr>
                <w:rFonts w:ascii="Sylfaen" w:hAnsi="Sylfaen" w:cs="Sylfaen"/>
                <w:b/>
                <w:bCs/>
                <w:sz w:val="24"/>
                <w:szCs w:val="24"/>
                <w:lang w:val="ka-GE"/>
              </w:rPr>
              <w:t xml:space="preserve"> პრაქტიკა</w:t>
            </w:r>
            <w:r w:rsidRPr="003F1804">
              <w:rPr>
                <w:rFonts w:ascii="Sylfaen" w:hAnsi="Sylfaen" w:cs="Sylfaen"/>
                <w:b/>
                <w:bCs/>
                <w:sz w:val="24"/>
                <w:szCs w:val="24"/>
              </w:rPr>
              <w:t xml:space="preserve"> </w:t>
            </w:r>
            <w:r w:rsidRPr="003F1804">
              <w:rPr>
                <w:rFonts w:ascii="Sylfaen" w:hAnsi="Sylfaen" w:cs="Sylfaen"/>
                <w:b/>
                <w:bCs/>
                <w:sz w:val="24"/>
                <w:szCs w:val="24"/>
                <w:lang w:val="ka-GE"/>
              </w:rPr>
              <w:t>მასობრივი ინფორმაციის საშუალებების დაცულ სფეროში ჩარევასთან დაკავშირებით</w:t>
            </w:r>
          </w:p>
          <w:p w14:paraId="151B070C" w14:textId="77777777" w:rsidR="00161A94" w:rsidRPr="003F1804" w:rsidRDefault="00161A94" w:rsidP="00580152">
            <w:pPr>
              <w:jc w:val="both"/>
              <w:rPr>
                <w:rFonts w:ascii="Sylfaen" w:hAnsi="Sylfaen" w:cs="Sylfaen"/>
                <w:b/>
                <w:bCs/>
                <w:sz w:val="24"/>
                <w:szCs w:val="24"/>
                <w:lang w:val="ka-GE"/>
              </w:rPr>
            </w:pPr>
          </w:p>
          <w:p w14:paraId="061A60AC" w14:textId="4B6D07E0" w:rsidR="002D08DF" w:rsidRDefault="00E95A42" w:rsidP="00580152">
            <w:pPr>
              <w:jc w:val="both"/>
              <w:rPr>
                <w:rFonts w:ascii="Sylfaen" w:hAnsi="Sylfaen" w:cstheme="minorHAnsi"/>
                <w:sz w:val="24"/>
                <w:szCs w:val="24"/>
                <w:lang w:val="ka-GE"/>
              </w:rPr>
            </w:pPr>
            <w:r>
              <w:rPr>
                <w:rFonts w:ascii="Sylfaen" w:hAnsi="Sylfaen" w:cstheme="minorHAnsi"/>
                <w:sz w:val="24"/>
                <w:szCs w:val="24"/>
                <w:lang w:val="ka-GE"/>
              </w:rPr>
              <w:t>„</w:t>
            </w:r>
            <w:r w:rsidR="004F1FFB" w:rsidRPr="003F1804">
              <w:rPr>
                <w:rFonts w:ascii="Sylfaen" w:hAnsi="Sylfaen" w:cstheme="minorHAnsi"/>
                <w:sz w:val="24"/>
                <w:szCs w:val="24"/>
                <w:lang w:val="ka-GE"/>
              </w:rPr>
              <w:t>პრესისა და მასობრივი ინფორმაციის სხვა საშუალებების შესახებ</w:t>
            </w:r>
            <w:r>
              <w:rPr>
                <w:rFonts w:ascii="Sylfaen" w:hAnsi="Sylfaen" w:cstheme="minorHAnsi"/>
                <w:sz w:val="24"/>
                <w:szCs w:val="24"/>
                <w:lang w:val="ka-GE"/>
              </w:rPr>
              <w:t>“</w:t>
            </w:r>
            <w:r w:rsidR="004F1FFB" w:rsidRPr="003F1804">
              <w:rPr>
                <w:rFonts w:ascii="Sylfaen" w:hAnsi="Sylfaen" w:cstheme="minorHAnsi"/>
                <w:sz w:val="24"/>
                <w:szCs w:val="24"/>
                <w:lang w:val="ka-GE"/>
              </w:rPr>
              <w:t xml:space="preserve"> საქართველოს კანონის მე-2 მუხლის 1-</w:t>
            </w:r>
            <w:r w:rsidR="00C30751">
              <w:rPr>
                <w:rFonts w:ascii="Sylfaen" w:hAnsi="Sylfaen" w:cstheme="minorHAnsi"/>
                <w:sz w:val="24"/>
                <w:szCs w:val="24"/>
                <w:lang w:val="ka-GE"/>
              </w:rPr>
              <w:t>ე</w:t>
            </w:r>
            <w:r w:rsidR="004F1FFB" w:rsidRPr="003F1804">
              <w:rPr>
                <w:rFonts w:ascii="Sylfaen" w:hAnsi="Sylfaen" w:cstheme="minorHAnsi"/>
                <w:sz w:val="24"/>
                <w:szCs w:val="24"/>
                <w:lang w:val="ka-GE"/>
              </w:rPr>
              <w:t xml:space="preserve">ლი პუნქტის თანახმად, მასობრივი ინფორმაციის საშუალებებში იგულისხმება გაზეთები, ჟურნალები, ტელე-რადიოპროგრამები, ვიდეო და კინოდოკუმენტალისტიკა, ბიულეტენები, 500-ზე მეტი ტირაჟით დაბეჭდილი წიგნები და სხვა პერიოდული ან ერთჯერადი გამოცემები, თუ ისინი განკუთვნილია ინფორმაციის საჯარო გავრცელებისათვის. </w:t>
            </w:r>
          </w:p>
          <w:p w14:paraId="142F6797" w14:textId="77777777" w:rsidR="002D08DF" w:rsidRDefault="002D08DF" w:rsidP="00580152">
            <w:pPr>
              <w:jc w:val="both"/>
              <w:rPr>
                <w:rFonts w:ascii="Sylfaen" w:hAnsi="Sylfaen" w:cstheme="minorHAnsi"/>
                <w:sz w:val="24"/>
                <w:szCs w:val="24"/>
                <w:lang w:val="ka-GE"/>
              </w:rPr>
            </w:pPr>
          </w:p>
          <w:p w14:paraId="7587454E" w14:textId="3CFB6A7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აღნიშნული მუხლის დანაწესიდან გამიმდინარე ნათელია, რომ მოსარჩელეები მასობრივი ინფორმაციის საშუალებებს მიეკუთვნებიან.</w:t>
            </w:r>
          </w:p>
          <w:p w14:paraId="15E0E68A" w14:textId="77777777" w:rsidR="00161A94" w:rsidRPr="003F1804" w:rsidRDefault="00161A94" w:rsidP="00580152">
            <w:pPr>
              <w:jc w:val="both"/>
              <w:rPr>
                <w:rFonts w:ascii="Sylfaen" w:hAnsi="Sylfaen" w:cstheme="minorHAnsi"/>
                <w:sz w:val="24"/>
                <w:szCs w:val="24"/>
                <w:lang w:val="ka-GE"/>
              </w:rPr>
            </w:pPr>
          </w:p>
          <w:p w14:paraId="617AB21A" w14:textId="6C3536C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მასობრივი ინფორმაციის საშუალებების სათანადო ფუნქციონირებაზე მნიშვნელოვნად არის დამოკიდებული საზოგადოების ინფორმირებულობის დონე, თითოეული ადამიანის მიერ საქართველოს კონსტიტუციის მე-17 მუხლით დაცული უფლებით ეფექტიანი სარგებლობა და, საბოლოო ჯამში, საზოგადოების დემოკრატიული განვითარება. აღნიშნულიდან გამომდინარე, სახელმწიფო ხელისუფლების მხრიდან მასობრივი ინფორმაციის საშუალებების </w:t>
            </w:r>
            <w:r w:rsidRPr="003F1804">
              <w:rPr>
                <w:rFonts w:ascii="Sylfaen" w:hAnsi="Sylfaen" w:cstheme="minorHAnsi"/>
                <w:sz w:val="24"/>
                <w:szCs w:val="24"/>
                <w:lang w:val="ka-GE"/>
              </w:rPr>
              <w:lastRenderedPageBreak/>
              <w:t>თავისუფლებაში ჩაურევლობა არა მხოლოდ მათი მესაკუთრეების საქართველოს კონსტიტუციის მე-17 მუხლით დაცული უფლების ნაწილია, არამედ განეკუთვნება საზოგადოების თითოეული წევრის ინტერესს</w:t>
            </w:r>
            <w:r w:rsidRPr="003F1804">
              <w:rPr>
                <w:rStyle w:val="a8"/>
                <w:rFonts w:ascii="Sylfaen" w:hAnsi="Sylfaen" w:cstheme="minorHAnsi"/>
                <w:sz w:val="24"/>
                <w:szCs w:val="24"/>
                <w:lang w:val="ka-GE"/>
              </w:rPr>
              <w:footnoteReference w:id="32"/>
            </w:r>
            <w:r w:rsidRPr="003F1804">
              <w:rPr>
                <w:rFonts w:ascii="Sylfaen" w:hAnsi="Sylfaen" w:cstheme="minorHAnsi"/>
                <w:sz w:val="24"/>
                <w:szCs w:val="24"/>
                <w:lang w:val="ka-GE"/>
              </w:rPr>
              <w:t>.</w:t>
            </w:r>
          </w:p>
          <w:p w14:paraId="5083E768" w14:textId="77777777" w:rsidR="00161A94" w:rsidRPr="003F1804" w:rsidRDefault="00161A94" w:rsidP="00580152">
            <w:pPr>
              <w:jc w:val="both"/>
              <w:rPr>
                <w:rFonts w:ascii="Sylfaen" w:hAnsi="Sylfaen" w:cstheme="minorHAnsi"/>
                <w:sz w:val="24"/>
                <w:szCs w:val="24"/>
                <w:lang w:val="ka-GE"/>
              </w:rPr>
            </w:pPr>
          </w:p>
          <w:p w14:paraId="3B0F7785" w14:textId="77777777"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საქართველოს კონსტიტუციის მე-17 მუხლის მე-3 პუნქტთან დაკავშირებით, საკონსტიტუციო სასამართლოს შეფასებით,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საქართველოს კონსტიტუციის მე-17 მუხლის მე-3 პუნქტის პირველი წინადადება იცავს მასობრივი ინფორმაციის საშუალებების ძირითად უფლებასა და შესაძლებლობას, </w:t>
            </w:r>
            <w:r w:rsidRPr="003F1804">
              <w:rPr>
                <w:rFonts w:ascii="Sylfaen" w:hAnsi="Sylfaen" w:cstheme="minorHAnsi"/>
                <w:b/>
                <w:sz w:val="24"/>
                <w:szCs w:val="24"/>
                <w:u w:val="single"/>
                <w:lang w:val="ka-GE"/>
              </w:rPr>
              <w:t>იფუნქციონირონ მთავრობის კონტროლის, შეზღუდვებისა და ცენზურის გარეშე, დროულად მოიძიონ და მიაწოდონ საზოგადოებას ინფორმაცია და იდეები საზოგადოებისათვის მნიშვნელოვან საკითხებზე სახელმწიფო ორგანოებისა თუ თანამდებობის პირების ჩაურევლად და სახელმწიფო საზღვრების მიუხედავად.</w:t>
            </w:r>
            <w:r w:rsidRPr="003F1804">
              <w:rPr>
                <w:rFonts w:ascii="Sylfaen" w:hAnsi="Sylfaen" w:cstheme="minorHAnsi"/>
                <w:sz w:val="24"/>
                <w:szCs w:val="24"/>
                <w:lang w:val="ka-GE"/>
              </w:rPr>
              <w:t xml:space="preserve"> კონსტიტუციის დასახელებული ნორმა ადგენს წინაპირობებს, 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კომუნიკაციის პროცესში - 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w:t>
            </w:r>
            <w:r w:rsidRPr="003F1804">
              <w:rPr>
                <w:rStyle w:val="a8"/>
                <w:rFonts w:ascii="Sylfaen" w:hAnsi="Sylfaen" w:cstheme="minorHAnsi"/>
                <w:sz w:val="24"/>
                <w:szCs w:val="24"/>
                <w:lang w:val="ka-GE"/>
              </w:rPr>
              <w:footnoteReference w:id="33"/>
            </w:r>
            <w:r w:rsidRPr="003F1804">
              <w:rPr>
                <w:rFonts w:ascii="Sylfaen" w:hAnsi="Sylfaen" w:cstheme="minorHAnsi"/>
                <w:sz w:val="24"/>
                <w:szCs w:val="24"/>
                <w:lang w:val="ka-GE"/>
              </w:rPr>
              <w:t>.</w:t>
            </w:r>
          </w:p>
          <w:p w14:paraId="5A4635C9" w14:textId="77777777" w:rsidR="00E14625"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სახელმწიფო ვალდებულია, შექმნას სამართლებრივი წესრიგი, რომელშიც მასობრივი ინფორმაციის საშუალებები დაცული იქნებიან </w:t>
            </w:r>
            <w:r w:rsidRPr="003F1804">
              <w:rPr>
                <w:rFonts w:ascii="Sylfaen" w:hAnsi="Sylfaen" w:cstheme="minorHAnsi"/>
                <w:b/>
                <w:sz w:val="24"/>
                <w:szCs w:val="24"/>
                <w:lang w:val="ka-GE"/>
              </w:rPr>
              <w:t>იმგვარი ვალდებულებების შესრულებისგან, რომლებიც დაუსაბუთებლად შეზღუდავენ მათ მიერ ინფორმაციის თავისუფლად გავრცელების შესაძლებლობას და უარყოფით გავლენას მოახდენენ მათ მიერ საქართველოს კონსტიტუციის მე-17 მუხლით გარანტირებული უფლებებით სრულყოფილ სარგებლობაზე</w:t>
            </w:r>
            <w:r w:rsidRPr="003F1804">
              <w:rPr>
                <w:rFonts w:ascii="Sylfaen" w:hAnsi="Sylfaen" w:cstheme="minorHAnsi"/>
                <w:sz w:val="24"/>
                <w:szCs w:val="24"/>
                <w:lang w:val="ka-GE"/>
              </w:rPr>
              <w:t xml:space="preserve">. ყოველივე აღნიშნულიდან გამომდინარე, რეგულაცია, რომელიც აფერხებს მასობრივი ინფორმაციის საშუალებების მიერ სამაუწყებლო საქმიანობის განხორციელების შესაძლებლობას, ზღუდავს საქართველოს კონსტიტუციის მე-17 მუხლის პირველი პუნქტის პირველი წინადადებითა და მე-2 პუნქტით გათვალისწინებულ უფლებებს, ხოლო იმისათვის, რათა მოქმედებაში მოვიდეს </w:t>
            </w:r>
            <w:r w:rsidRPr="003F1804">
              <w:rPr>
                <w:rFonts w:ascii="Sylfaen" w:hAnsi="Sylfaen" w:cstheme="minorHAnsi"/>
                <w:sz w:val="24"/>
                <w:szCs w:val="24"/>
                <w:lang w:val="ka-GE"/>
              </w:rPr>
              <w:lastRenderedPageBreak/>
              <w:t>კონსტიტუციის მე-17 მუხლის მე-3 პუნქტის პირველი წინადადება, აუცილებელია, რომ სადავო ნორმები ქმნიდეს დაბრკოლებებს უშუალოდ ინფორმაციის გავრცელების საშუალებებისათვის</w:t>
            </w:r>
            <w:r w:rsidRPr="003F1804">
              <w:rPr>
                <w:rStyle w:val="a8"/>
                <w:rFonts w:ascii="Sylfaen" w:hAnsi="Sylfaen" w:cstheme="minorHAnsi"/>
                <w:sz w:val="24"/>
                <w:szCs w:val="24"/>
                <w:lang w:val="ka-GE"/>
              </w:rPr>
              <w:footnoteReference w:id="34"/>
            </w:r>
            <w:r w:rsidRPr="003F1804">
              <w:rPr>
                <w:rFonts w:ascii="Sylfaen" w:hAnsi="Sylfaen" w:cstheme="minorHAnsi"/>
                <w:sz w:val="24"/>
                <w:szCs w:val="24"/>
                <w:lang w:val="ka-GE"/>
              </w:rPr>
              <w:t>.</w:t>
            </w:r>
          </w:p>
          <w:p w14:paraId="1BE31E35" w14:textId="77777777" w:rsidR="00E14625" w:rsidRDefault="00E14625" w:rsidP="00580152">
            <w:pPr>
              <w:jc w:val="both"/>
              <w:rPr>
                <w:rFonts w:ascii="Sylfaen" w:hAnsi="Sylfaen" w:cstheme="minorHAnsi"/>
                <w:sz w:val="24"/>
                <w:szCs w:val="24"/>
                <w:lang w:val="ka-GE"/>
              </w:rPr>
            </w:pPr>
          </w:p>
          <w:p w14:paraId="6862B36A" w14:textId="652C157D" w:rsidR="004F1FFB" w:rsidRDefault="00C30751" w:rsidP="00580152">
            <w:pPr>
              <w:jc w:val="both"/>
              <w:rPr>
                <w:rFonts w:ascii="Sylfaen" w:hAnsi="Sylfaen" w:cstheme="minorHAnsi"/>
                <w:sz w:val="24"/>
                <w:szCs w:val="24"/>
                <w:lang w:val="ka-GE"/>
              </w:rPr>
            </w:pPr>
            <w:r>
              <w:rPr>
                <w:rFonts w:ascii="Sylfaen" w:hAnsi="Sylfaen" w:cstheme="minorHAnsi"/>
                <w:sz w:val="24"/>
                <w:szCs w:val="24"/>
                <w:lang w:val="ka-GE"/>
              </w:rPr>
              <w:t>„</w:t>
            </w:r>
            <w:r w:rsidR="004F1FFB" w:rsidRPr="003F1804">
              <w:rPr>
                <w:rFonts w:ascii="Sylfaen" w:hAnsi="Sylfaen" w:cstheme="minorHAnsi"/>
                <w:sz w:val="24"/>
                <w:szCs w:val="24"/>
                <w:lang w:val="ka-GE"/>
              </w:rPr>
              <w:t>გამოხატვის თავისუფლება დემოკრატიული საზოგადოების საფუძველია, ამ უფლების სათანადო უზრუნველყოფის გარეშე პრაქტიკულად შეუძლებელია სხვა უფლებების სრულყოფილი რეალიზაცია. სახელმწიფო ვერ იქნება წარმატებული, თავისუფალი და დამოუკიდებელი მედიის გარეშე, რომლის მთავარ ფუნქციას საზოგადოების ინფორმირება, მისთვის მნიშვნელოვანი საკითხების განხილვის ხელშეწყობა წარმოადგენს. სწორედ გამოხატვის თავისუფლების ხარისხი განსაზღვრავს ქვეყნის (საზოგადოების) თავისუფლებისა და დემოკრატიულობის ხარისხს.</w:t>
            </w:r>
            <w:r w:rsidR="004F1FFB" w:rsidRPr="003F1804">
              <w:rPr>
                <w:rStyle w:val="a8"/>
                <w:rFonts w:ascii="Sylfaen" w:hAnsi="Sylfaen" w:cstheme="minorHAnsi"/>
                <w:sz w:val="24"/>
                <w:szCs w:val="24"/>
                <w:lang w:val="ka-GE"/>
              </w:rPr>
              <w:footnoteReference w:id="35"/>
            </w:r>
          </w:p>
          <w:p w14:paraId="7FA1A0A2" w14:textId="77777777" w:rsidR="00161A94" w:rsidRPr="003F1804" w:rsidRDefault="00161A94" w:rsidP="00580152">
            <w:pPr>
              <w:jc w:val="both"/>
              <w:rPr>
                <w:rFonts w:ascii="Sylfaen" w:hAnsi="Sylfaen" w:cstheme="minorHAnsi"/>
                <w:sz w:val="24"/>
                <w:szCs w:val="24"/>
                <w:lang w:val="ka-GE"/>
              </w:rPr>
            </w:pPr>
          </w:p>
          <w:p w14:paraId="2D89D88E" w14:textId="7101AD3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საკონსტიტუციო სასამართლოს მიერ დამკვიდრე</w:t>
            </w:r>
            <w:r w:rsidR="00E14625">
              <w:rPr>
                <w:rFonts w:ascii="Sylfaen" w:hAnsi="Sylfaen" w:cstheme="minorHAnsi"/>
                <w:sz w:val="24"/>
                <w:szCs w:val="24"/>
                <w:lang w:val="ka-GE"/>
              </w:rPr>
              <w:t>ბული</w:t>
            </w:r>
            <w:r w:rsidRPr="003F1804">
              <w:rPr>
                <w:rFonts w:ascii="Sylfaen" w:hAnsi="Sylfaen" w:cstheme="minorHAnsi"/>
                <w:sz w:val="24"/>
                <w:szCs w:val="24"/>
                <w:lang w:val="ka-GE"/>
              </w:rPr>
              <w:t xml:space="preserve"> პრაქტიკა ნათლად ასახავს მასობრივი ინფორმაციის საშუალებების განსაკუთრებულ როლს</w:t>
            </w:r>
            <w:r w:rsidR="00E14625">
              <w:rPr>
                <w:rFonts w:ascii="Sylfaen" w:hAnsi="Sylfaen" w:cstheme="minorHAnsi"/>
                <w:sz w:val="24"/>
                <w:szCs w:val="24"/>
                <w:lang w:val="ka-GE"/>
              </w:rPr>
              <w:t>ა</w:t>
            </w:r>
            <w:r w:rsidRPr="003F1804">
              <w:rPr>
                <w:rFonts w:ascii="Sylfaen" w:hAnsi="Sylfaen" w:cstheme="minorHAnsi"/>
                <w:sz w:val="24"/>
                <w:szCs w:val="24"/>
                <w:lang w:val="ka-GE"/>
              </w:rPr>
              <w:t xml:space="preserve"> და მნიშვნელობას. სასამართლო </w:t>
            </w:r>
            <w:r w:rsidR="00C30751">
              <w:rPr>
                <w:rFonts w:ascii="Sylfaen" w:hAnsi="Sylfaen" w:cstheme="minorHAnsi"/>
                <w:sz w:val="24"/>
                <w:szCs w:val="24"/>
                <w:lang w:val="ka-GE"/>
              </w:rPr>
              <w:t>ხაზგასმით</w:t>
            </w:r>
            <w:r w:rsidRPr="003F1804">
              <w:rPr>
                <w:rFonts w:ascii="Sylfaen" w:hAnsi="Sylfaen" w:cstheme="minorHAnsi"/>
                <w:sz w:val="24"/>
                <w:szCs w:val="24"/>
                <w:lang w:val="ka-GE"/>
              </w:rPr>
              <w:t xml:space="preserve"> მიუთითებს, რომ სახელმწიფოს არ აქვს უფლება მცირედითაც შე</w:t>
            </w:r>
            <w:r w:rsidR="00E14625">
              <w:rPr>
                <w:rFonts w:ascii="Sylfaen" w:hAnsi="Sylfaen" w:cstheme="minorHAnsi"/>
                <w:sz w:val="24"/>
                <w:szCs w:val="24"/>
                <w:lang w:val="ka-GE"/>
              </w:rPr>
              <w:t>ზღ</w:t>
            </w:r>
            <w:r w:rsidRPr="003F1804">
              <w:rPr>
                <w:rFonts w:ascii="Sylfaen" w:hAnsi="Sylfaen" w:cstheme="minorHAnsi"/>
                <w:sz w:val="24"/>
                <w:szCs w:val="24"/>
                <w:lang w:val="ka-GE"/>
              </w:rPr>
              <w:t xml:space="preserve">უდოს ეს უფლება  </w:t>
            </w:r>
            <w:r w:rsidR="00E14625" w:rsidRPr="003F1804">
              <w:rPr>
                <w:rFonts w:ascii="Sylfaen" w:hAnsi="Sylfaen" w:cstheme="minorHAnsi"/>
                <w:sz w:val="24"/>
                <w:szCs w:val="24"/>
                <w:lang w:val="ka-GE"/>
              </w:rPr>
              <w:t>გაუმართლებლად</w:t>
            </w:r>
            <w:r w:rsidRPr="003F1804">
              <w:rPr>
                <w:rFonts w:ascii="Sylfaen" w:hAnsi="Sylfaen" w:cstheme="minorHAnsi"/>
                <w:sz w:val="24"/>
                <w:szCs w:val="24"/>
                <w:lang w:val="ka-GE"/>
              </w:rPr>
              <w:t xml:space="preserve">. სადავო ნორმათა ასეთი განუსაზღვრელობა არა მხოლოდ „მსუსხავი ეფექტის“ მატარებელია </w:t>
            </w:r>
            <w:r w:rsidR="00C30751">
              <w:rPr>
                <w:rFonts w:ascii="Sylfaen" w:hAnsi="Sylfaen" w:cstheme="minorHAnsi"/>
                <w:sz w:val="24"/>
                <w:szCs w:val="24"/>
                <w:lang w:val="ka-GE"/>
              </w:rPr>
              <w:t>მედიის</w:t>
            </w:r>
            <w:r w:rsidRPr="003F1804">
              <w:rPr>
                <w:rFonts w:ascii="Sylfaen" w:hAnsi="Sylfaen" w:cstheme="minorHAnsi"/>
                <w:sz w:val="24"/>
                <w:szCs w:val="24"/>
                <w:lang w:val="ka-GE"/>
              </w:rPr>
              <w:t xml:space="preserve"> გამოხატვის თავისუფლებაზე, არამედ</w:t>
            </w:r>
            <w:r w:rsidR="00E14625">
              <w:rPr>
                <w:rFonts w:ascii="Sylfaen" w:hAnsi="Sylfaen" w:cstheme="minorHAnsi"/>
                <w:sz w:val="24"/>
                <w:szCs w:val="24"/>
                <w:lang w:val="ka-GE"/>
              </w:rPr>
              <w:t>,</w:t>
            </w:r>
            <w:r w:rsidRPr="003F1804">
              <w:rPr>
                <w:rFonts w:ascii="Sylfaen" w:hAnsi="Sylfaen" w:cstheme="minorHAnsi"/>
                <w:sz w:val="24"/>
                <w:szCs w:val="24"/>
                <w:lang w:val="ka-GE"/>
              </w:rPr>
              <w:t xml:space="preserve"> გაუმართლებლად ერევა ინფორმაციისა და იდეების მიღებისა და გავრცელების თავისუფლებაში.</w:t>
            </w:r>
          </w:p>
          <w:p w14:paraId="62291531" w14:textId="77777777" w:rsidR="00161A94" w:rsidRPr="003F1804" w:rsidRDefault="00161A94" w:rsidP="00580152">
            <w:pPr>
              <w:jc w:val="both"/>
              <w:rPr>
                <w:rFonts w:ascii="Sylfaen" w:hAnsi="Sylfaen" w:cstheme="minorHAnsi"/>
                <w:sz w:val="24"/>
                <w:szCs w:val="24"/>
                <w:lang w:val="ka-GE"/>
              </w:rPr>
            </w:pPr>
          </w:p>
          <w:p w14:paraId="1C457A68" w14:textId="686028BE" w:rsidR="004F1FFB" w:rsidRDefault="004F1FFB" w:rsidP="00580152">
            <w:pPr>
              <w:jc w:val="both"/>
              <w:rPr>
                <w:rFonts w:ascii="Sylfaen" w:hAnsi="Sylfaen" w:cstheme="minorHAnsi"/>
                <w:b/>
                <w:sz w:val="24"/>
                <w:szCs w:val="24"/>
                <w:lang w:val="ka-GE"/>
              </w:rPr>
            </w:pPr>
            <w:bookmarkStart w:id="3" w:name="_Hlk173637843"/>
            <w:r w:rsidRPr="003F1804">
              <w:rPr>
                <w:rFonts w:ascii="Sylfaen" w:hAnsi="Sylfaen" w:cstheme="minorHAnsi"/>
                <w:b/>
                <w:sz w:val="24"/>
                <w:szCs w:val="24"/>
                <w:lang w:val="ka-GE"/>
              </w:rPr>
              <w:t>3.4. შეზღუდვის ლეგიტიმური მიზნის არარსებობა</w:t>
            </w:r>
          </w:p>
          <w:p w14:paraId="6E8141E4" w14:textId="77777777" w:rsidR="00161A94" w:rsidRPr="003F1804" w:rsidRDefault="00161A94" w:rsidP="00580152">
            <w:pPr>
              <w:jc w:val="both"/>
              <w:rPr>
                <w:rFonts w:ascii="Sylfaen" w:hAnsi="Sylfaen" w:cstheme="minorHAnsi"/>
                <w:b/>
                <w:sz w:val="24"/>
                <w:szCs w:val="24"/>
                <w:lang w:val="ka-GE"/>
              </w:rPr>
            </w:pPr>
          </w:p>
          <w:bookmarkEnd w:id="3"/>
          <w:p w14:paraId="3075B1D0" w14:textId="7640FB3F"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საქართველოს კონსტიტუციის მე-17 მუხლის მე-5 პუნქტის შესაბამისად, გამოხატვის თავისუფლების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ამრიგად, ნათელია, რომ გამოხატვის თავისუფლება არ არის აბსოლუტური უფლება და იგი შესაძლებელია, დაექვემდებაროს შეზღუდვას საქართველოს კონსტიტუციაში მოხსენიებული ლეგიტიმური მიზნების მისაღწევად, ამავე მიზნების მიღწევის თანაზომიერი საშუალებების გამოყენებით</w:t>
            </w:r>
            <w:r w:rsidRPr="003F1804">
              <w:rPr>
                <w:rStyle w:val="a8"/>
                <w:rFonts w:ascii="Sylfaen" w:hAnsi="Sylfaen" w:cstheme="minorHAnsi"/>
                <w:sz w:val="24"/>
                <w:szCs w:val="24"/>
                <w:lang w:val="ka-GE"/>
              </w:rPr>
              <w:footnoteReference w:id="36"/>
            </w:r>
            <w:r w:rsidRPr="003F1804">
              <w:rPr>
                <w:rFonts w:ascii="Sylfaen" w:hAnsi="Sylfaen" w:cstheme="minorHAnsi"/>
                <w:sz w:val="24"/>
                <w:szCs w:val="24"/>
                <w:lang w:val="ka-GE"/>
              </w:rPr>
              <w:t>.</w:t>
            </w:r>
          </w:p>
          <w:p w14:paraId="35F39DEB" w14:textId="77777777" w:rsidR="00161A94" w:rsidRPr="003F1804" w:rsidRDefault="00161A94" w:rsidP="00580152">
            <w:pPr>
              <w:jc w:val="both"/>
              <w:rPr>
                <w:rFonts w:ascii="Sylfaen" w:hAnsi="Sylfaen" w:cstheme="minorHAnsi"/>
                <w:sz w:val="24"/>
                <w:szCs w:val="24"/>
                <w:lang w:val="ka-GE"/>
              </w:rPr>
            </w:pPr>
          </w:p>
          <w:p w14:paraId="2E333DB9" w14:textId="5FCB0F99"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კანონის განმარტებითი ბარათის თანახმად, კანონის ერთადერთი მიზანი „გამჭვირვალობის უზრუნველყოფაა”. არც პირდაპირ და არც ირიბად, განმარტებითი ბარათი არ მიუთითებს არცერთ სხვა ლეგიტიმურ ინტერესზე. ასევე</w:t>
            </w:r>
            <w:r w:rsidR="00C30751">
              <w:rPr>
                <w:rFonts w:ascii="Sylfaen" w:hAnsi="Sylfaen" w:cstheme="minorHAnsi"/>
                <w:sz w:val="24"/>
                <w:szCs w:val="24"/>
                <w:lang w:val="ka-GE"/>
              </w:rPr>
              <w:t>,</w:t>
            </w:r>
            <w:r w:rsidRPr="003F1804">
              <w:rPr>
                <w:rFonts w:ascii="Sylfaen" w:hAnsi="Sylfaen" w:cstheme="minorHAnsi"/>
                <w:sz w:val="24"/>
                <w:szCs w:val="24"/>
                <w:lang w:val="ka-GE"/>
              </w:rPr>
              <w:t xml:space="preserve"> არსად</w:t>
            </w:r>
            <w:r w:rsidR="00D24388">
              <w:rPr>
                <w:rFonts w:ascii="Sylfaen" w:hAnsi="Sylfaen" w:cstheme="minorHAnsi"/>
                <w:sz w:val="24"/>
                <w:szCs w:val="24"/>
                <w:lang w:val="ka-GE"/>
              </w:rPr>
              <w:t>აა</w:t>
            </w:r>
            <w:r w:rsidRPr="003F1804">
              <w:rPr>
                <w:rFonts w:ascii="Sylfaen" w:hAnsi="Sylfaen" w:cstheme="minorHAnsi"/>
                <w:sz w:val="24"/>
                <w:szCs w:val="24"/>
                <w:lang w:val="ka-GE"/>
              </w:rPr>
              <w:t xml:space="preserve"> </w:t>
            </w:r>
            <w:r w:rsidR="00D24388">
              <w:rPr>
                <w:rFonts w:ascii="Sylfaen" w:hAnsi="Sylfaen" w:cstheme="minorHAnsi"/>
                <w:sz w:val="24"/>
                <w:szCs w:val="24"/>
                <w:lang w:val="ka-GE"/>
              </w:rPr>
              <w:t>მითითებული</w:t>
            </w:r>
            <w:r w:rsidRPr="003F1804">
              <w:rPr>
                <w:rFonts w:ascii="Sylfaen" w:hAnsi="Sylfaen" w:cstheme="minorHAnsi"/>
                <w:sz w:val="24"/>
                <w:szCs w:val="24"/>
                <w:lang w:val="ka-GE"/>
              </w:rPr>
              <w:t xml:space="preserve"> და განმარტებული, </w:t>
            </w:r>
            <w:r w:rsidRPr="003F1804">
              <w:rPr>
                <w:rFonts w:ascii="Sylfaen" w:hAnsi="Sylfaen" w:cstheme="minorHAnsi"/>
                <w:sz w:val="24"/>
                <w:szCs w:val="24"/>
                <w:lang w:val="ka-GE"/>
              </w:rPr>
              <w:lastRenderedPageBreak/>
              <w:t>„გამჭვირვალობის უზრუნველ</w:t>
            </w:r>
            <w:r w:rsidR="00C30751">
              <w:rPr>
                <w:rFonts w:ascii="Sylfaen" w:hAnsi="Sylfaen" w:cstheme="minorHAnsi"/>
                <w:sz w:val="24"/>
                <w:szCs w:val="24"/>
                <w:lang w:val="ka-GE"/>
              </w:rPr>
              <w:t>სა</w:t>
            </w:r>
            <w:r w:rsidRPr="003F1804">
              <w:rPr>
                <w:rFonts w:ascii="Sylfaen" w:hAnsi="Sylfaen" w:cstheme="minorHAnsi"/>
                <w:sz w:val="24"/>
                <w:szCs w:val="24"/>
                <w:lang w:val="ka-GE"/>
              </w:rPr>
              <w:t xml:space="preserve">ყოფად” რატომ არ იყო საკმარისი მოქმედ კანონმდებლობაში სათანადო ცვლილებების შეტანა. </w:t>
            </w:r>
          </w:p>
          <w:p w14:paraId="576BBA28" w14:textId="77777777" w:rsidR="00161A94" w:rsidRPr="003F1804" w:rsidRDefault="00161A94" w:rsidP="00580152">
            <w:pPr>
              <w:jc w:val="both"/>
              <w:rPr>
                <w:rFonts w:ascii="Sylfaen" w:hAnsi="Sylfaen" w:cstheme="minorHAnsi"/>
                <w:sz w:val="24"/>
                <w:szCs w:val="24"/>
                <w:lang w:val="ka-GE"/>
              </w:rPr>
            </w:pPr>
          </w:p>
          <w:p w14:paraId="7ED3AEC8" w14:textId="571D43D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ზემოთ უკვე განვიხილეთ, ნებისმიერი დასაშვები შეზღუდვა უნდა აკმაყოფილებდეს ყველა მოთხოვნას ჩარევისთვის. თუ ნორმის მიზანი უცხოური გავლენის გამჭვირვალობის უზრუნველყოფაა, რატომ არ მოიცავს კანონი სხვა სუბიექტებს, რომლებიც ასევე იღებენ დაფინანსებას უცხოეთიდან, მათ შორის, იმ სუბიექტებს, რომლებსაც</w:t>
            </w:r>
            <w:r w:rsidR="00D24388">
              <w:rPr>
                <w:rFonts w:ascii="Sylfaen" w:hAnsi="Sylfaen" w:cstheme="minorHAnsi"/>
                <w:sz w:val="24"/>
                <w:szCs w:val="24"/>
                <w:lang w:val="ka-GE"/>
              </w:rPr>
              <w:t>,</w:t>
            </w:r>
            <w:r w:rsidRPr="003F1804">
              <w:rPr>
                <w:rFonts w:ascii="Sylfaen" w:hAnsi="Sylfaen" w:cstheme="minorHAnsi"/>
                <w:sz w:val="24"/>
                <w:szCs w:val="24"/>
                <w:lang w:val="ka-GE"/>
              </w:rPr>
              <w:t xml:space="preserve"> მოსარჩელეებისგან განსხვავებით</w:t>
            </w:r>
            <w:r w:rsidR="00D24388">
              <w:rPr>
                <w:rFonts w:ascii="Sylfaen" w:hAnsi="Sylfaen" w:cstheme="minorHAnsi"/>
                <w:sz w:val="24"/>
                <w:szCs w:val="24"/>
                <w:lang w:val="ka-GE"/>
              </w:rPr>
              <w:t>,</w:t>
            </w:r>
            <w:r w:rsidR="00C30751">
              <w:rPr>
                <w:rFonts w:ascii="Sylfaen" w:hAnsi="Sylfaen" w:cstheme="minorHAnsi"/>
                <w:sz w:val="24"/>
                <w:szCs w:val="24"/>
                <w:lang w:val="ka-GE"/>
              </w:rPr>
              <w:t xml:space="preserve"> </w:t>
            </w:r>
            <w:r w:rsidRPr="003F1804">
              <w:rPr>
                <w:rFonts w:ascii="Sylfaen" w:hAnsi="Sylfaen" w:cstheme="minorHAnsi"/>
                <w:sz w:val="24"/>
                <w:szCs w:val="24"/>
                <w:lang w:val="ka-GE"/>
              </w:rPr>
              <w:t>მნიშვნელოვანი პოლიტიკური და ფინანსური ძალაუფლება გააჩნიათ საქართველოს ეროვნულ ინტერ</w:t>
            </w:r>
            <w:r w:rsidR="00C30751">
              <w:rPr>
                <w:rFonts w:ascii="Sylfaen" w:hAnsi="Sylfaen" w:cstheme="minorHAnsi"/>
                <w:sz w:val="24"/>
                <w:szCs w:val="24"/>
                <w:lang w:val="ka-GE"/>
              </w:rPr>
              <w:t>ე</w:t>
            </w:r>
            <w:r w:rsidRPr="003F1804">
              <w:rPr>
                <w:rFonts w:ascii="Sylfaen" w:hAnsi="Sylfaen" w:cstheme="minorHAnsi"/>
                <w:sz w:val="24"/>
                <w:szCs w:val="24"/>
                <w:lang w:val="ka-GE"/>
              </w:rPr>
              <w:t>სებზე ზემოქმედებისთვის (ბიზნესმენები, დიდი კომპანიები და ა.შ). ასევე</w:t>
            </w:r>
            <w:r w:rsidR="00D24388">
              <w:rPr>
                <w:rFonts w:ascii="Sylfaen" w:hAnsi="Sylfaen" w:cstheme="minorHAnsi"/>
                <w:sz w:val="24"/>
                <w:szCs w:val="24"/>
                <w:lang w:val="ka-GE"/>
              </w:rPr>
              <w:t>,</w:t>
            </w:r>
            <w:r w:rsidRPr="003F1804">
              <w:rPr>
                <w:rFonts w:ascii="Sylfaen" w:hAnsi="Sylfaen" w:cstheme="minorHAnsi"/>
                <w:sz w:val="24"/>
                <w:szCs w:val="24"/>
                <w:lang w:val="ka-GE"/>
              </w:rPr>
              <w:t xml:space="preserve"> არ არის იდენტიფიცირებული ობიექტური კრიტერიუმები ლოგიკური კავშირი კრიტერიუმებსა და შეზღუდვის მიზანს შორის. საერთოდ </w:t>
            </w:r>
            <w:r w:rsidR="00D24388">
              <w:rPr>
                <w:rFonts w:ascii="Sylfaen" w:hAnsi="Sylfaen" w:cstheme="minorHAnsi"/>
                <w:sz w:val="24"/>
                <w:szCs w:val="24"/>
                <w:lang w:val="ka-GE"/>
              </w:rPr>
              <w:t>არაა</w:t>
            </w:r>
            <w:r w:rsidRPr="003F1804">
              <w:rPr>
                <w:rFonts w:ascii="Sylfaen" w:hAnsi="Sylfaen" w:cstheme="minorHAnsi"/>
                <w:sz w:val="24"/>
                <w:szCs w:val="24"/>
                <w:lang w:val="ka-GE"/>
              </w:rPr>
              <w:t xml:space="preserve"> დაცული პროპორციულობა „დაცულ სიკეთესა“ და პოტენციურ ზიანს შორის.</w:t>
            </w:r>
          </w:p>
          <w:p w14:paraId="5EBBCB84" w14:textId="77777777" w:rsidR="00161A94" w:rsidRPr="003F1804" w:rsidRDefault="00161A94" w:rsidP="00580152">
            <w:pPr>
              <w:jc w:val="both"/>
              <w:rPr>
                <w:rFonts w:ascii="Sylfaen" w:hAnsi="Sylfaen" w:cstheme="minorHAnsi"/>
                <w:sz w:val="24"/>
                <w:szCs w:val="24"/>
                <w:lang w:val="ka-GE"/>
              </w:rPr>
            </w:pPr>
          </w:p>
          <w:p w14:paraId="19E520ED" w14:textId="0DD86DF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w:t>
            </w:r>
            <w:r w:rsidR="00D24388">
              <w:rPr>
                <w:rFonts w:ascii="Sylfaen" w:hAnsi="Sylfaen" w:cstheme="minorHAnsi"/>
                <w:sz w:val="24"/>
                <w:szCs w:val="24"/>
                <w:lang w:val="ka-GE"/>
              </w:rPr>
              <w:t>ვ</w:t>
            </w:r>
            <w:r w:rsidRPr="003F1804">
              <w:rPr>
                <w:rFonts w:ascii="Sylfaen" w:hAnsi="Sylfaen" w:cstheme="minorHAnsi"/>
                <w:sz w:val="24"/>
                <w:szCs w:val="24"/>
                <w:lang w:val="ka-GE"/>
              </w:rPr>
              <w:t>ო ნორმები „უცხოური ძალის ინტერესების გამტარებელი ორგანიზაციის“ სტატუსის მინიჭების ერთადერთ კრიტერიუმად</w:t>
            </w:r>
            <w:r w:rsidR="00EF4422">
              <w:rPr>
                <w:rFonts w:ascii="Sylfaen" w:hAnsi="Sylfaen" w:cstheme="minorHAnsi"/>
                <w:sz w:val="24"/>
                <w:szCs w:val="24"/>
                <w:lang w:val="ka-GE"/>
              </w:rPr>
              <w:t>,</w:t>
            </w:r>
            <w:r w:rsidRPr="003F1804">
              <w:rPr>
                <w:rFonts w:ascii="Sylfaen" w:hAnsi="Sylfaen" w:cstheme="minorHAnsi"/>
                <w:sz w:val="24"/>
                <w:szCs w:val="24"/>
                <w:lang w:val="ka-GE"/>
              </w:rPr>
              <w:t xml:space="preserve"> კალენდარული წლის განმავლობაში მთლიანი/მთლიანი არაკომერციული შემოსავლის 20%-ზე მეტის მიღებას </w:t>
            </w:r>
            <w:r w:rsidR="00C30751">
              <w:rPr>
                <w:rFonts w:ascii="Sylfaen" w:hAnsi="Sylfaen" w:cstheme="minorHAnsi"/>
                <w:sz w:val="24"/>
                <w:szCs w:val="24"/>
                <w:lang w:val="ka-GE"/>
              </w:rPr>
              <w:t>განსაზღვრავს.</w:t>
            </w:r>
          </w:p>
          <w:p w14:paraId="08B59DB2" w14:textId="77777777" w:rsidR="00D24388" w:rsidRPr="003F1804" w:rsidRDefault="00D24388" w:rsidP="00580152">
            <w:pPr>
              <w:jc w:val="both"/>
              <w:rPr>
                <w:rFonts w:ascii="Sylfaen" w:hAnsi="Sylfaen" w:cstheme="minorHAnsi"/>
                <w:sz w:val="24"/>
                <w:szCs w:val="24"/>
                <w:lang w:val="ka-GE"/>
              </w:rPr>
            </w:pPr>
          </w:p>
          <w:p w14:paraId="062CD7BA" w14:textId="7EF132B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ვენეციის კომისია მართებულად უსვამს ხაზს, რომ ნებისმიერი უცხოური დაფინანსება ლოგიკურად არ გულისხმობს დაფინანსების მიმღების „უცხოურ</w:t>
            </w:r>
            <w:r w:rsidR="00EF4422">
              <w:rPr>
                <w:rFonts w:ascii="Sylfaen" w:hAnsi="Sylfaen" w:cstheme="minorHAnsi"/>
                <w:sz w:val="24"/>
                <w:szCs w:val="24"/>
                <w:lang w:val="ka-GE"/>
              </w:rPr>
              <w:t>ი</w:t>
            </w:r>
            <w:r w:rsidRPr="003F1804">
              <w:rPr>
                <w:rFonts w:ascii="Sylfaen" w:hAnsi="Sylfaen" w:cstheme="minorHAnsi"/>
                <w:sz w:val="24"/>
                <w:szCs w:val="24"/>
                <w:lang w:val="ka-GE"/>
              </w:rPr>
              <w:t xml:space="preserve"> გავლენის“ ქვეშ ყოფნას და არ არის საკმარისი სამოქალაქო ორგანიზაციებისა და მასმედიის წინააღმდეგ </w:t>
            </w:r>
            <w:r w:rsidR="00EF4422">
              <w:rPr>
                <w:rFonts w:ascii="Sylfaen" w:hAnsi="Sylfaen" w:cstheme="minorHAnsi"/>
                <w:sz w:val="24"/>
                <w:szCs w:val="24"/>
                <w:lang w:val="ka-GE"/>
              </w:rPr>
              <w:t>შემზღუდველი</w:t>
            </w:r>
            <w:r w:rsidRPr="003F1804">
              <w:rPr>
                <w:rFonts w:ascii="Sylfaen" w:hAnsi="Sylfaen" w:cstheme="minorHAnsi"/>
                <w:sz w:val="24"/>
                <w:szCs w:val="24"/>
                <w:lang w:val="ka-GE"/>
              </w:rPr>
              <w:t xml:space="preserve"> ღონისძიებების გასამართლებლად, მით უმეტეს, როდესაც ამგვარ დაფინანსებას ის საერთაშორისო ორგანიზაციები ახორციელებენ, რომელთა წევრიც საქართველოა ან რომლებშიც სურს მას გაერთიანება</w:t>
            </w:r>
            <w:r w:rsidRPr="003F1804">
              <w:rPr>
                <w:rStyle w:val="a8"/>
                <w:rFonts w:ascii="Sylfaen" w:hAnsi="Sylfaen" w:cstheme="minorHAnsi"/>
                <w:sz w:val="24"/>
                <w:szCs w:val="24"/>
                <w:lang w:val="ka-GE"/>
              </w:rPr>
              <w:footnoteReference w:id="37"/>
            </w:r>
            <w:r w:rsidRPr="003F1804">
              <w:rPr>
                <w:rFonts w:ascii="Sylfaen" w:hAnsi="Sylfaen" w:cstheme="minorHAnsi"/>
                <w:sz w:val="24"/>
                <w:szCs w:val="24"/>
                <w:lang w:val="ka-GE"/>
              </w:rPr>
              <w:t>.</w:t>
            </w:r>
          </w:p>
          <w:p w14:paraId="4A796D29" w14:textId="77777777" w:rsidR="00161A94" w:rsidRPr="003F1804" w:rsidRDefault="00161A94" w:rsidP="00580152">
            <w:pPr>
              <w:jc w:val="both"/>
              <w:rPr>
                <w:rFonts w:ascii="Sylfaen" w:hAnsi="Sylfaen" w:cstheme="minorHAnsi"/>
                <w:sz w:val="24"/>
                <w:szCs w:val="24"/>
                <w:lang w:val="ka-GE"/>
              </w:rPr>
            </w:pPr>
          </w:p>
          <w:p w14:paraId="015CB3D2" w14:textId="6DE91EB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მხოლოდ გამჭვირვალობის აუცილებლობაზე მითითებით</w:t>
            </w:r>
            <w:r w:rsidR="00EF4422">
              <w:rPr>
                <w:rFonts w:ascii="Sylfaen" w:hAnsi="Sylfaen" w:cstheme="minorHAnsi"/>
                <w:sz w:val="24"/>
                <w:szCs w:val="24"/>
                <w:lang w:val="ka-GE"/>
              </w:rPr>
              <w:t>,</w:t>
            </w:r>
            <w:r w:rsidRPr="003F1804">
              <w:rPr>
                <w:rFonts w:ascii="Sylfaen" w:hAnsi="Sylfaen" w:cstheme="minorHAnsi"/>
                <w:sz w:val="24"/>
                <w:szCs w:val="24"/>
                <w:lang w:val="ka-GE"/>
              </w:rPr>
              <w:t xml:space="preserve"> კანონი ვერ იქნება საერთაშორისო პაქტი</w:t>
            </w:r>
            <w:r w:rsidR="00A76E02">
              <w:rPr>
                <w:rFonts w:ascii="Sylfaen" w:hAnsi="Sylfaen" w:cstheme="minorHAnsi"/>
                <w:sz w:val="24"/>
                <w:szCs w:val="24"/>
                <w:lang w:val="ka-GE"/>
              </w:rPr>
              <w:t>თ</w:t>
            </w:r>
            <w:r w:rsidRPr="003F1804">
              <w:rPr>
                <w:rFonts w:ascii="Sylfaen" w:hAnsi="Sylfaen" w:cstheme="minorHAnsi"/>
                <w:sz w:val="24"/>
                <w:szCs w:val="24"/>
                <w:lang w:val="ka-GE"/>
              </w:rPr>
              <w:t xml:space="preserve"> სამოქალაქო და პოლიტიკურ უფლებათა შესახე</w:t>
            </w:r>
            <w:r w:rsidR="00A76E02">
              <w:rPr>
                <w:rFonts w:ascii="Sylfaen" w:hAnsi="Sylfaen" w:cstheme="minorHAnsi"/>
                <w:sz w:val="24"/>
                <w:szCs w:val="24"/>
                <w:lang w:val="ka-GE"/>
              </w:rPr>
              <w:t>ბ</w:t>
            </w:r>
            <w:r w:rsidRPr="003F1804">
              <w:rPr>
                <w:rFonts w:ascii="Sylfaen" w:hAnsi="Sylfaen" w:cstheme="minorHAnsi"/>
                <w:sz w:val="24"/>
                <w:szCs w:val="24"/>
                <w:lang w:val="ka-GE"/>
              </w:rPr>
              <w:t>, ადამიანის უფლებათა ევროპული სასამართლო</w:t>
            </w:r>
            <w:r w:rsidR="00A76E02">
              <w:rPr>
                <w:rFonts w:ascii="Sylfaen" w:hAnsi="Sylfaen" w:cstheme="minorHAnsi"/>
                <w:sz w:val="24"/>
                <w:szCs w:val="24"/>
                <w:lang w:val="ka-GE"/>
              </w:rPr>
              <w:t>სა</w:t>
            </w:r>
            <w:r w:rsidRPr="003F1804">
              <w:rPr>
                <w:rFonts w:ascii="Sylfaen" w:hAnsi="Sylfaen" w:cstheme="minorHAnsi"/>
                <w:sz w:val="24"/>
                <w:szCs w:val="24"/>
                <w:lang w:val="ka-GE"/>
              </w:rPr>
              <w:t xml:space="preserve"> და საქართველოს საკონსტიტუციო სასამართლოს პრაქტიკით გათვალისწინებულ</w:t>
            </w:r>
            <w:r w:rsidR="00EF4422">
              <w:rPr>
                <w:rFonts w:ascii="Sylfaen" w:hAnsi="Sylfaen" w:cstheme="minorHAnsi"/>
                <w:sz w:val="24"/>
                <w:szCs w:val="24"/>
                <w:lang w:val="ka-GE"/>
              </w:rPr>
              <w:t>ი</w:t>
            </w:r>
            <w:r w:rsidRPr="003F1804">
              <w:rPr>
                <w:rFonts w:ascii="Sylfaen" w:hAnsi="Sylfaen" w:cstheme="minorHAnsi"/>
                <w:sz w:val="24"/>
                <w:szCs w:val="24"/>
                <w:lang w:val="ka-GE"/>
              </w:rPr>
              <w:t xml:space="preserve"> გაერთიანების თავისუფლების მოთხოვნასთან შესაბამისობაში.</w:t>
            </w:r>
          </w:p>
          <w:p w14:paraId="7E56528E" w14:textId="77777777" w:rsidR="00161A94" w:rsidRPr="003F1804" w:rsidRDefault="00161A94" w:rsidP="00580152">
            <w:pPr>
              <w:jc w:val="both"/>
              <w:rPr>
                <w:rFonts w:ascii="Sylfaen" w:hAnsi="Sylfaen" w:cstheme="minorHAnsi"/>
                <w:sz w:val="24"/>
                <w:szCs w:val="24"/>
                <w:lang w:val="ka-GE"/>
              </w:rPr>
            </w:pPr>
          </w:p>
          <w:p w14:paraId="5C6B2A12" w14:textId="5BE5B1EC"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ძირითად უფლებაში, მათ შორის</w:t>
            </w:r>
            <w:r w:rsidR="00A76E02">
              <w:rPr>
                <w:rFonts w:ascii="Sylfaen" w:hAnsi="Sylfaen" w:cstheme="minorHAnsi"/>
                <w:sz w:val="24"/>
                <w:szCs w:val="24"/>
                <w:lang w:val="ka-GE"/>
              </w:rPr>
              <w:t>,</w:t>
            </w:r>
            <w:r w:rsidRPr="003F1804">
              <w:rPr>
                <w:rFonts w:ascii="Sylfaen" w:hAnsi="Sylfaen" w:cstheme="minorHAnsi"/>
                <w:sz w:val="24"/>
                <w:szCs w:val="24"/>
                <w:lang w:val="ka-GE"/>
              </w:rPr>
              <w:t xml:space="preserve"> ზოგად პიროვნულ უფლებაში, ჩარევის ლეგიტიმური მიზანი ვერ იქნება სხვა ძირითადი უფლების, მითუმეტეს</w:t>
            </w:r>
            <w:r w:rsidR="00EF4422">
              <w:rPr>
                <w:rFonts w:ascii="Sylfaen" w:hAnsi="Sylfaen" w:cstheme="minorHAnsi"/>
                <w:sz w:val="24"/>
                <w:szCs w:val="24"/>
                <w:lang w:val="ka-GE"/>
              </w:rPr>
              <w:t>,</w:t>
            </w:r>
            <w:r w:rsidRPr="003F1804">
              <w:rPr>
                <w:rFonts w:ascii="Sylfaen" w:hAnsi="Sylfaen" w:cstheme="minorHAnsi"/>
                <w:sz w:val="24"/>
                <w:szCs w:val="24"/>
                <w:lang w:val="ka-GE"/>
              </w:rPr>
              <w:t xml:space="preserve"> ისეთ </w:t>
            </w:r>
            <w:r w:rsidR="00A76E02" w:rsidRPr="003F1804">
              <w:rPr>
                <w:rFonts w:ascii="Sylfaen" w:hAnsi="Sylfaen" w:cstheme="minorHAnsi"/>
                <w:sz w:val="24"/>
                <w:szCs w:val="24"/>
                <w:lang w:val="ka-GE"/>
              </w:rPr>
              <w:t>ფუნდამენტურ</w:t>
            </w:r>
            <w:r w:rsidR="00A76E02">
              <w:rPr>
                <w:rFonts w:ascii="Sylfaen" w:hAnsi="Sylfaen" w:cstheme="minorHAnsi"/>
                <w:sz w:val="24"/>
                <w:szCs w:val="24"/>
                <w:lang w:val="ka-GE"/>
              </w:rPr>
              <w:t>ი</w:t>
            </w:r>
            <w:r w:rsidRPr="003F1804">
              <w:rPr>
                <w:rFonts w:ascii="Sylfaen" w:hAnsi="Sylfaen" w:cstheme="minorHAnsi"/>
                <w:sz w:val="24"/>
                <w:szCs w:val="24"/>
                <w:lang w:val="ka-GE"/>
              </w:rPr>
              <w:t xml:space="preserve"> </w:t>
            </w:r>
            <w:r w:rsidR="00A76E02">
              <w:rPr>
                <w:rFonts w:ascii="Sylfaen" w:hAnsi="Sylfaen" w:cstheme="minorHAnsi"/>
                <w:sz w:val="24"/>
                <w:szCs w:val="24"/>
                <w:lang w:val="ka-GE"/>
              </w:rPr>
              <w:t>უფლების შეზღუდვა</w:t>
            </w:r>
            <w:r w:rsidRPr="003F1804">
              <w:rPr>
                <w:rFonts w:ascii="Sylfaen" w:hAnsi="Sylfaen" w:cstheme="minorHAnsi"/>
                <w:sz w:val="24"/>
                <w:szCs w:val="24"/>
                <w:lang w:val="ka-GE"/>
              </w:rPr>
              <w:t>, როგორიც</w:t>
            </w:r>
            <w:r w:rsidR="00A76E02">
              <w:rPr>
                <w:rFonts w:ascii="Sylfaen" w:hAnsi="Sylfaen" w:cstheme="minorHAnsi"/>
                <w:sz w:val="24"/>
                <w:szCs w:val="24"/>
                <w:lang w:val="ka-GE"/>
              </w:rPr>
              <w:t>აა</w:t>
            </w:r>
            <w:r w:rsidRPr="003F1804">
              <w:rPr>
                <w:rFonts w:ascii="Sylfaen" w:hAnsi="Sylfaen" w:cstheme="minorHAnsi"/>
                <w:sz w:val="24"/>
                <w:szCs w:val="24"/>
                <w:lang w:val="ka-GE"/>
              </w:rPr>
              <w:t xml:space="preserve"> გამოხატვის თავისუფლება</w:t>
            </w:r>
            <w:r w:rsidR="00A76E02">
              <w:rPr>
                <w:rFonts w:ascii="Sylfaen" w:hAnsi="Sylfaen" w:cstheme="minorHAnsi"/>
                <w:sz w:val="24"/>
                <w:szCs w:val="24"/>
                <w:lang w:val="ka-GE"/>
              </w:rPr>
              <w:t>.</w:t>
            </w:r>
            <w:r w:rsidRPr="003F1804">
              <w:rPr>
                <w:rFonts w:ascii="Sylfaen" w:hAnsi="Sylfaen" w:cstheme="minorHAnsi"/>
                <w:sz w:val="24"/>
                <w:szCs w:val="24"/>
                <w:lang w:val="ka-GE"/>
              </w:rPr>
              <w:t xml:space="preserve"> </w:t>
            </w:r>
          </w:p>
          <w:p w14:paraId="0992EC42" w14:textId="77777777" w:rsidR="00161A94" w:rsidRPr="003F1804" w:rsidRDefault="00161A94" w:rsidP="00580152">
            <w:pPr>
              <w:jc w:val="both"/>
              <w:rPr>
                <w:rFonts w:ascii="Sylfaen" w:hAnsi="Sylfaen" w:cstheme="minorHAnsi"/>
                <w:sz w:val="24"/>
                <w:szCs w:val="24"/>
                <w:lang w:val="ka-GE"/>
              </w:rPr>
            </w:pPr>
          </w:p>
          <w:p w14:paraId="1639E9E1" w14:textId="6FABD63F"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საკონსტიტუციო სასამართლოს შეფასებით</w:t>
            </w:r>
            <w:r w:rsidR="007C5CAD">
              <w:rPr>
                <w:rFonts w:ascii="Sylfaen" w:hAnsi="Sylfaen" w:cstheme="minorHAnsi"/>
                <w:sz w:val="24"/>
                <w:szCs w:val="24"/>
                <w:lang w:val="ka-GE"/>
              </w:rPr>
              <w:t>,</w:t>
            </w:r>
            <w:r w:rsidRPr="003F1804">
              <w:rPr>
                <w:rFonts w:ascii="Sylfaen" w:hAnsi="Sylfaen" w:cstheme="minorHAnsi"/>
                <w:sz w:val="24"/>
                <w:szCs w:val="24"/>
                <w:lang w:val="ka-GE"/>
              </w:rPr>
              <w:t xml:space="preserve"> გამოხატვის თავისუფლების შეზღუდვის საფუძვლები კონსტიტუციით ამომწურავად არის განმარტებული, ერთმნიშვნელოვნად უნდა ითქვას, რომ გამოხატვის თავისუფლებაში ამგვარ ჩარევას არ გააჩნია ლეგიტიმური მიზანი და წარმოადგენს არაკონსტიტუციურ  და გაუმართლებელ ჩარევას კონსტიტუციის მე-17 მუხლით დაცულ ძირითად უფლებაში.  </w:t>
            </w:r>
          </w:p>
          <w:p w14:paraId="46CE2CE9" w14:textId="77777777" w:rsidR="004F1FFB" w:rsidRPr="003F1804" w:rsidRDefault="004F1FFB" w:rsidP="00580152">
            <w:pPr>
              <w:jc w:val="both"/>
              <w:rPr>
                <w:rFonts w:ascii="Sylfaen" w:hAnsi="Sylfaen" w:cstheme="minorHAnsi"/>
                <w:sz w:val="24"/>
                <w:szCs w:val="24"/>
                <w:lang w:val="ka-GE"/>
              </w:rPr>
            </w:pPr>
          </w:p>
          <w:p w14:paraId="6E9DCE1E" w14:textId="0C2E9F90" w:rsidR="004F1FFB" w:rsidRPr="003F1804" w:rsidRDefault="004F1FFB" w:rsidP="00580152">
            <w:pPr>
              <w:pStyle w:val="a5"/>
              <w:numPr>
                <w:ilvl w:val="0"/>
                <w:numId w:val="32"/>
              </w:numPr>
              <w:spacing w:after="200"/>
              <w:jc w:val="both"/>
              <w:rPr>
                <w:rFonts w:ascii="Sylfaen" w:hAnsi="Sylfaen" w:cstheme="minorHAnsi"/>
                <w:b/>
                <w:sz w:val="24"/>
                <w:szCs w:val="24"/>
                <w:lang w:val="ka-GE"/>
              </w:rPr>
            </w:pPr>
            <w:r w:rsidRPr="003F1804">
              <w:rPr>
                <w:rFonts w:ascii="Sylfaen" w:hAnsi="Sylfaen" w:cstheme="minorHAnsi"/>
                <w:b/>
                <w:sz w:val="24"/>
                <w:szCs w:val="24"/>
                <w:lang w:val="ka-GE"/>
              </w:rPr>
              <w:t>სადავო ნორმების არაკონსტიტუციურობა საქართველოს კონსტიტუციის 22-ე მუხლი</w:t>
            </w:r>
            <w:r w:rsidR="00EF4422">
              <w:rPr>
                <w:rFonts w:ascii="Sylfaen" w:hAnsi="Sylfaen" w:cstheme="minorHAnsi"/>
                <w:b/>
                <w:sz w:val="24"/>
                <w:szCs w:val="24"/>
                <w:lang w:val="ka-GE"/>
              </w:rPr>
              <w:t>ს</w:t>
            </w:r>
            <w:r w:rsidRPr="003F1804">
              <w:rPr>
                <w:rFonts w:ascii="Sylfaen" w:hAnsi="Sylfaen" w:cstheme="minorHAnsi"/>
                <w:b/>
                <w:sz w:val="24"/>
                <w:szCs w:val="24"/>
                <w:lang w:val="ka-GE"/>
              </w:rPr>
              <w:t xml:space="preserve"> 1-</w:t>
            </w:r>
            <w:r w:rsidR="00EF4422">
              <w:rPr>
                <w:rFonts w:ascii="Sylfaen" w:hAnsi="Sylfaen" w:cstheme="minorHAnsi"/>
                <w:b/>
                <w:sz w:val="24"/>
                <w:szCs w:val="24"/>
                <w:lang w:val="ka-GE"/>
              </w:rPr>
              <w:lastRenderedPageBreak/>
              <w:t>ე</w:t>
            </w:r>
            <w:r w:rsidRPr="003F1804">
              <w:rPr>
                <w:rFonts w:ascii="Sylfaen" w:hAnsi="Sylfaen" w:cstheme="minorHAnsi"/>
                <w:b/>
                <w:sz w:val="24"/>
                <w:szCs w:val="24"/>
                <w:lang w:val="ka-GE"/>
              </w:rPr>
              <w:t>ლი პუნქტით დაცულ თანასწორობის უფლებასთან მიმართებით</w:t>
            </w:r>
          </w:p>
          <w:p w14:paraId="36F94F2F" w14:textId="77777777" w:rsidR="004F1FFB" w:rsidRPr="003F1804" w:rsidRDefault="004F1FFB" w:rsidP="00580152">
            <w:pPr>
              <w:jc w:val="both"/>
              <w:rPr>
                <w:rFonts w:ascii="Sylfaen" w:hAnsi="Sylfaen" w:cstheme="minorHAnsi"/>
                <w:b/>
                <w:sz w:val="24"/>
                <w:szCs w:val="24"/>
                <w:highlight w:val="red"/>
                <w:lang w:val="ka-GE"/>
              </w:rPr>
            </w:pPr>
          </w:p>
          <w:p w14:paraId="1525FFC9" w14:textId="24092021" w:rsidR="00161A94" w:rsidRPr="00161A94" w:rsidRDefault="004F1FFB" w:rsidP="00580152">
            <w:pPr>
              <w:pStyle w:val="a5"/>
              <w:numPr>
                <w:ilvl w:val="1"/>
                <w:numId w:val="32"/>
              </w:numPr>
              <w:jc w:val="both"/>
              <w:rPr>
                <w:rFonts w:ascii="Sylfaen" w:hAnsi="Sylfaen" w:cstheme="minorHAnsi"/>
                <w:b/>
                <w:sz w:val="24"/>
                <w:szCs w:val="24"/>
                <w:lang w:val="ka-GE"/>
              </w:rPr>
            </w:pPr>
            <w:r w:rsidRPr="00161A94">
              <w:rPr>
                <w:rFonts w:ascii="Sylfaen" w:hAnsi="Sylfaen" w:cstheme="minorHAnsi"/>
                <w:b/>
                <w:sz w:val="24"/>
                <w:szCs w:val="24"/>
                <w:lang w:val="ka-GE"/>
              </w:rPr>
              <w:t>კონსტიტუციით დაცული სფერო</w:t>
            </w:r>
          </w:p>
          <w:p w14:paraId="778A8F7E" w14:textId="77777777" w:rsidR="00161A94" w:rsidRDefault="00161A94" w:rsidP="00580152">
            <w:pPr>
              <w:jc w:val="both"/>
              <w:rPr>
                <w:rFonts w:ascii="Sylfaen" w:hAnsi="Sylfaen" w:cstheme="minorHAnsi"/>
                <w:sz w:val="24"/>
                <w:szCs w:val="24"/>
                <w:lang w:val="ka-GE"/>
              </w:rPr>
            </w:pPr>
          </w:p>
          <w:p w14:paraId="0C17E2EE" w14:textId="73ABFBA6"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საქართველოს კონსტიტუციის 22-ე მუხლის 1</w:t>
            </w:r>
            <w:r w:rsidR="00A74CCE">
              <w:rPr>
                <w:rFonts w:ascii="Sylfaen" w:hAnsi="Sylfaen" w:cstheme="minorHAnsi"/>
                <w:sz w:val="24"/>
                <w:szCs w:val="24"/>
                <w:lang w:val="ka-GE"/>
              </w:rPr>
              <w:t>-</w:t>
            </w:r>
            <w:r w:rsidR="00EF4422">
              <w:rPr>
                <w:rFonts w:ascii="Sylfaen" w:hAnsi="Sylfaen" w:cstheme="minorHAnsi"/>
                <w:sz w:val="24"/>
                <w:szCs w:val="24"/>
                <w:lang w:val="ka-GE"/>
              </w:rPr>
              <w:t>ე</w:t>
            </w:r>
            <w:r w:rsidR="00A74CCE">
              <w:rPr>
                <w:rFonts w:ascii="Sylfaen" w:hAnsi="Sylfaen" w:cstheme="minorHAnsi"/>
                <w:sz w:val="24"/>
                <w:szCs w:val="24"/>
                <w:lang w:val="ka-GE"/>
              </w:rPr>
              <w:t>ლი</w:t>
            </w:r>
            <w:r w:rsidRPr="003F1804">
              <w:rPr>
                <w:rFonts w:ascii="Sylfaen" w:hAnsi="Sylfaen" w:cstheme="minorHAnsi"/>
                <w:sz w:val="24"/>
                <w:szCs w:val="24"/>
                <w:lang w:val="ka-GE"/>
              </w:rPr>
              <w:t xml:space="preserve"> პუნქტით</w:t>
            </w:r>
            <w:r w:rsidR="00A74CCE">
              <w:rPr>
                <w:rFonts w:ascii="Sylfaen" w:hAnsi="Sylfaen" w:cstheme="minorHAnsi"/>
                <w:sz w:val="24"/>
                <w:szCs w:val="24"/>
                <w:lang w:val="ka-GE"/>
              </w:rPr>
              <w:t>,</w:t>
            </w:r>
            <w:r w:rsidRPr="003F1804">
              <w:rPr>
                <w:rFonts w:ascii="Sylfaen" w:hAnsi="Sylfaen" w:cstheme="minorHAnsi"/>
                <w:sz w:val="24"/>
                <w:szCs w:val="24"/>
                <w:lang w:val="ka-GE"/>
              </w:rPr>
              <w:t xml:space="preserve"> გაერთიანების თავისუფლება უზრუნველყოფილია.</w:t>
            </w:r>
          </w:p>
          <w:p w14:paraId="0B697518" w14:textId="1517AB2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გაერთიანების თავისუფლება ერთ-ერთი უმნიშვნელოვანესი უფლება</w:t>
            </w:r>
            <w:r w:rsidR="00A74CCE">
              <w:rPr>
                <w:rFonts w:ascii="Sylfaen" w:hAnsi="Sylfaen" w:cstheme="minorHAnsi"/>
                <w:sz w:val="24"/>
                <w:szCs w:val="24"/>
                <w:lang w:val="ka-GE"/>
              </w:rPr>
              <w:t>ა -</w:t>
            </w:r>
            <w:r w:rsidRPr="003F1804">
              <w:rPr>
                <w:rFonts w:ascii="Sylfaen" w:hAnsi="Sylfaen" w:cstheme="minorHAnsi"/>
                <w:sz w:val="24"/>
                <w:szCs w:val="24"/>
                <w:lang w:val="ka-GE"/>
              </w:rPr>
              <w:t xml:space="preserve"> ის უზრუნველყოფს დემოკრატიული საზოგადოების და პოლიტიკური აქტიურობის ჩამოყალიბებას და  განვითარებას. აღნიშნუ</w:t>
            </w:r>
            <w:r w:rsidR="00A74CCE">
              <w:rPr>
                <w:rFonts w:ascii="Sylfaen" w:hAnsi="Sylfaen" w:cstheme="minorHAnsi"/>
                <w:sz w:val="24"/>
                <w:szCs w:val="24"/>
                <w:lang w:val="ka-GE"/>
              </w:rPr>
              <w:t>ლ</w:t>
            </w:r>
            <w:r w:rsidRPr="003F1804">
              <w:rPr>
                <w:rFonts w:ascii="Sylfaen" w:hAnsi="Sylfaen" w:cstheme="minorHAnsi"/>
                <w:sz w:val="24"/>
                <w:szCs w:val="24"/>
                <w:lang w:val="ka-GE"/>
              </w:rPr>
              <w:t>ს ყოველთვის ნათლად აცნობიერებდნენ საქართველოში და დამოუკიდებლობის მოპოვებისთანავე, ამ უფლებას ყოველთვის ასახავდნენ ქვეყნის მთავარ კანონში.</w:t>
            </w:r>
          </w:p>
          <w:p w14:paraId="7F00D35B" w14:textId="77777777" w:rsidR="00161A94" w:rsidRPr="003F1804" w:rsidRDefault="00161A94" w:rsidP="00580152">
            <w:pPr>
              <w:jc w:val="both"/>
              <w:rPr>
                <w:rFonts w:ascii="Sylfaen" w:hAnsi="Sylfaen" w:cstheme="minorHAnsi"/>
                <w:sz w:val="24"/>
                <w:szCs w:val="24"/>
                <w:lang w:val="ka-GE"/>
              </w:rPr>
            </w:pPr>
          </w:p>
          <w:p w14:paraId="67BDC8C6" w14:textId="27E2132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საქართველოში გაერთიანების თავისუფლება აღიარებულ იქნა 1921 წლის კონსტიტუციის 35-ე მუხლით. ძირითადი ნორმის თანახმად, საქართველოს მოქალაქეები უფლებამოსილ</w:t>
            </w:r>
            <w:r w:rsidR="00EF4422">
              <w:rPr>
                <w:rFonts w:ascii="Sylfaen" w:hAnsi="Sylfaen" w:cstheme="minorHAnsi"/>
                <w:sz w:val="24"/>
                <w:szCs w:val="24"/>
                <w:lang w:val="ka-GE"/>
              </w:rPr>
              <w:t>ნ</w:t>
            </w:r>
            <w:r w:rsidRPr="003F1804">
              <w:rPr>
                <w:rFonts w:ascii="Sylfaen" w:hAnsi="Sylfaen" w:cstheme="minorHAnsi"/>
                <w:sz w:val="24"/>
                <w:szCs w:val="24"/>
                <w:lang w:val="ka-GE"/>
              </w:rPr>
              <w:t>ი იყვნენ, მთავრობის წინასწარი ნებართვის გარეშე შეექმნათ პროფესიული და სხვა ხასიათის კავშირები, თუ მათი შექმნის მიზანი არ იყო კანონით აკრძალული ქმედება. კავშირების გაუქმების უფლებამოსილება მხოლოდ სასამართლოს პრეროგატივა იყო.</w:t>
            </w:r>
          </w:p>
          <w:p w14:paraId="7C12E16E" w14:textId="77777777" w:rsidR="00161A94" w:rsidRPr="003F1804" w:rsidRDefault="00161A94" w:rsidP="00580152">
            <w:pPr>
              <w:jc w:val="both"/>
              <w:rPr>
                <w:rFonts w:ascii="Sylfaen" w:hAnsi="Sylfaen" w:cstheme="minorHAnsi"/>
                <w:sz w:val="24"/>
                <w:szCs w:val="24"/>
                <w:lang w:val="ka-GE"/>
              </w:rPr>
            </w:pPr>
          </w:p>
          <w:p w14:paraId="76CC3077" w14:textId="3B767313"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1978 წლის კონსტიტუციაში, 1990 წელს შეტანილი ცვლილებებით აღიარებულ იქნა გაერთიანების თავისუფლების, მათ შორის პოლიტიკური პარტიების შექმნის ძირითადი უფლება. მაგალითად, საქართველოს 1978 წლის კონსტიტუციის (1990 წლის რედაქციით) 49-ე მუხლში ნათქვამი იყო, რომ „საქართველოს სსრ მოქალაქეებს უფლება აქვთ გაერთიანდნენ პოლიტიკურ პარტიებად, საზოგადოებრივ ორგანიზაციებად, მონაწილეობდნენ მასობრივ მოძრაობებში, რომლებიც ხელს უწყობ</w:t>
            </w:r>
            <w:r w:rsidR="00EF4422">
              <w:rPr>
                <w:rFonts w:ascii="Sylfaen" w:hAnsi="Sylfaen" w:cstheme="minorHAnsi"/>
                <w:sz w:val="24"/>
                <w:szCs w:val="24"/>
                <w:lang w:val="ka-GE"/>
              </w:rPr>
              <w:t>ენ</w:t>
            </w:r>
            <w:r w:rsidRPr="003F1804">
              <w:rPr>
                <w:rFonts w:ascii="Sylfaen" w:hAnsi="Sylfaen" w:cstheme="minorHAnsi"/>
                <w:sz w:val="24"/>
                <w:szCs w:val="24"/>
                <w:lang w:val="ka-GE"/>
              </w:rPr>
              <w:t xml:space="preserve"> პოლიტიკური აქტიურობისა და თვითმოქმედების განვითარებას, მათი მრავალგვარი ინტერესების განვითარებას. საზოგადოებრივ ორგანიზაციებს გარანტირებული აქვთ პირობები თავიანთი საწესდებო ამოცანების წარმატებით შესრულებისათვის”</w:t>
            </w:r>
            <w:r w:rsidRPr="003F1804">
              <w:rPr>
                <w:rStyle w:val="a8"/>
                <w:rFonts w:ascii="Sylfaen" w:hAnsi="Sylfaen" w:cstheme="minorHAnsi"/>
                <w:sz w:val="24"/>
                <w:szCs w:val="24"/>
                <w:lang w:val="ka-GE"/>
              </w:rPr>
              <w:footnoteReference w:id="38"/>
            </w:r>
            <w:r w:rsidRPr="003F1804">
              <w:rPr>
                <w:rFonts w:ascii="Sylfaen" w:hAnsi="Sylfaen" w:cstheme="minorHAnsi"/>
                <w:sz w:val="24"/>
                <w:szCs w:val="24"/>
                <w:lang w:val="ka-GE"/>
              </w:rPr>
              <w:t>.</w:t>
            </w:r>
          </w:p>
          <w:p w14:paraId="6F07E7D5" w14:textId="77777777" w:rsidR="00161A94" w:rsidRPr="003F1804" w:rsidRDefault="00161A94" w:rsidP="00580152">
            <w:pPr>
              <w:jc w:val="both"/>
              <w:rPr>
                <w:rFonts w:ascii="Sylfaen" w:hAnsi="Sylfaen" w:cstheme="minorHAnsi"/>
                <w:sz w:val="24"/>
                <w:szCs w:val="24"/>
                <w:lang w:val="ka-GE"/>
              </w:rPr>
            </w:pPr>
          </w:p>
          <w:p w14:paraId="126C2B96" w14:textId="4A297EE9"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მოცემულ შემთხვევაში პერსონალურად დაცულ სფეროს წარმოადგენენ მოსარჩელეები, როგორც მედიაორგანიზაციები და არასამთავრობო ორგანიზაცია. საგნობრივად დაცულ სფეროს კი წარმოადგენს  გაერთიანების თავისუფლება.</w:t>
            </w:r>
          </w:p>
          <w:p w14:paraId="5AD0D1C3" w14:textId="77777777" w:rsidR="004F1FFB" w:rsidRPr="003F1804" w:rsidRDefault="004F1FFB" w:rsidP="00580152">
            <w:pPr>
              <w:jc w:val="both"/>
              <w:rPr>
                <w:rFonts w:ascii="Sylfaen" w:hAnsi="Sylfaen" w:cstheme="minorHAnsi"/>
                <w:sz w:val="24"/>
                <w:szCs w:val="24"/>
                <w:lang w:val="ka-GE"/>
              </w:rPr>
            </w:pPr>
          </w:p>
          <w:p w14:paraId="180C0F7E" w14:textId="7A82A321" w:rsidR="004F1FFB" w:rsidRDefault="004F1FFB" w:rsidP="00580152">
            <w:pPr>
              <w:jc w:val="both"/>
              <w:rPr>
                <w:rFonts w:ascii="Sylfaen" w:hAnsi="Sylfaen" w:cstheme="minorHAnsi"/>
                <w:b/>
                <w:sz w:val="24"/>
                <w:szCs w:val="24"/>
                <w:lang w:val="ka-GE"/>
              </w:rPr>
            </w:pPr>
            <w:r w:rsidRPr="003F1804">
              <w:rPr>
                <w:rFonts w:ascii="Sylfaen" w:hAnsi="Sylfaen" w:cstheme="minorHAnsi"/>
                <w:b/>
                <w:sz w:val="24"/>
                <w:szCs w:val="24"/>
                <w:lang w:val="ka-GE"/>
              </w:rPr>
              <w:t>4.2. ჩარევა კონსტიტუციით დაცულ სფეროში</w:t>
            </w:r>
          </w:p>
          <w:p w14:paraId="00B91E08" w14:textId="77777777" w:rsidR="00161A94" w:rsidRPr="003F1804" w:rsidRDefault="00161A94" w:rsidP="00580152">
            <w:pPr>
              <w:jc w:val="both"/>
              <w:rPr>
                <w:rFonts w:ascii="Sylfaen" w:hAnsi="Sylfaen" w:cstheme="minorHAnsi"/>
                <w:b/>
                <w:sz w:val="24"/>
                <w:szCs w:val="24"/>
                <w:lang w:val="ka-GE"/>
              </w:rPr>
            </w:pPr>
          </w:p>
          <w:p w14:paraId="21BB0C99" w14:textId="7BE01A51" w:rsidR="004F1FFB" w:rsidRDefault="004F1FFB" w:rsidP="00580152">
            <w:pPr>
              <w:jc w:val="both"/>
              <w:rPr>
                <w:rFonts w:ascii="Sylfaen" w:hAnsi="Sylfaen" w:cstheme="minorHAnsi"/>
                <w:b/>
                <w:sz w:val="24"/>
                <w:szCs w:val="24"/>
                <w:lang w:val="ka-GE"/>
              </w:rPr>
            </w:pPr>
            <w:r w:rsidRPr="003F1804">
              <w:rPr>
                <w:rFonts w:ascii="Sylfaen" w:hAnsi="Sylfaen" w:cstheme="minorHAnsi"/>
                <w:b/>
                <w:sz w:val="24"/>
                <w:szCs w:val="24"/>
                <w:lang w:val="ka-GE"/>
              </w:rPr>
              <w:t>4.2.1</w:t>
            </w:r>
            <w:r w:rsidR="00EF4422">
              <w:rPr>
                <w:rFonts w:ascii="Sylfaen" w:hAnsi="Sylfaen" w:cstheme="minorHAnsi"/>
                <w:b/>
                <w:sz w:val="24"/>
                <w:szCs w:val="24"/>
                <w:lang w:val="ka-GE"/>
              </w:rPr>
              <w:t xml:space="preserve"> </w:t>
            </w:r>
            <w:r w:rsidRPr="003F1804">
              <w:rPr>
                <w:rFonts w:ascii="Sylfaen" w:hAnsi="Sylfaen" w:cstheme="minorHAnsi"/>
                <w:b/>
                <w:sz w:val="24"/>
                <w:szCs w:val="24"/>
                <w:lang w:val="ka-GE"/>
              </w:rPr>
              <w:t>სადავო ნორმების მასტიგმატიზებელი, შეურაცხმყოფელი, საქმიანი რეპუტაციის შემლახავი და</w:t>
            </w:r>
            <w:r w:rsidR="00B87501">
              <w:rPr>
                <w:rFonts w:ascii="Sylfaen" w:hAnsi="Sylfaen" w:cstheme="minorHAnsi"/>
                <w:b/>
                <w:sz w:val="24"/>
                <w:szCs w:val="24"/>
                <w:lang w:val="ka-GE"/>
              </w:rPr>
              <w:t xml:space="preserve"> </w:t>
            </w:r>
            <w:r w:rsidRPr="003F1804">
              <w:rPr>
                <w:rFonts w:ascii="Sylfaen" w:hAnsi="Sylfaen" w:cstheme="minorHAnsi"/>
                <w:b/>
                <w:sz w:val="24"/>
                <w:szCs w:val="24"/>
                <w:lang w:val="ka-GE"/>
              </w:rPr>
              <w:t xml:space="preserve">რეპრესიული დანაწესი, </w:t>
            </w:r>
            <w:r w:rsidR="00B87501" w:rsidRPr="003F1804">
              <w:rPr>
                <w:rFonts w:ascii="Sylfaen" w:hAnsi="Sylfaen" w:cstheme="minorHAnsi"/>
                <w:b/>
                <w:sz w:val="24"/>
                <w:szCs w:val="24"/>
                <w:lang w:val="ka-GE"/>
              </w:rPr>
              <w:t>შეუთავსებლობა</w:t>
            </w:r>
            <w:r w:rsidRPr="003F1804">
              <w:rPr>
                <w:rFonts w:ascii="Sylfaen" w:hAnsi="Sylfaen" w:cstheme="minorHAnsi"/>
                <w:b/>
                <w:sz w:val="24"/>
                <w:szCs w:val="24"/>
                <w:lang w:val="ka-GE"/>
              </w:rPr>
              <w:t xml:space="preserve"> საერთაშორისო კანონმდებლობასთან და დანაწესებთან</w:t>
            </w:r>
          </w:p>
          <w:p w14:paraId="15F08A44" w14:textId="77777777" w:rsidR="00161A94" w:rsidRPr="003F1804" w:rsidRDefault="00161A94" w:rsidP="00580152">
            <w:pPr>
              <w:jc w:val="both"/>
              <w:rPr>
                <w:rFonts w:ascii="Sylfaen" w:hAnsi="Sylfaen" w:cstheme="minorHAnsi"/>
                <w:b/>
                <w:sz w:val="24"/>
                <w:szCs w:val="24"/>
                <w:lang w:val="ka-GE"/>
              </w:rPr>
            </w:pPr>
          </w:p>
          <w:p w14:paraId="1FDF096C" w14:textId="004F2673"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lastRenderedPageBreak/>
              <w:t>გაერთიანების თავისუფლებას ერთ-ერთ ფუნდამენტურ უფლებად განიხილავს საერთაშორისო კანონმდებლობა. ვენეციის კომისი</w:t>
            </w:r>
            <w:r w:rsidR="00161A94">
              <w:rPr>
                <w:rFonts w:ascii="Sylfaen" w:hAnsi="Sylfaen" w:cstheme="minorHAnsi"/>
                <w:sz w:val="24"/>
                <w:szCs w:val="24"/>
                <w:lang w:val="ka-GE"/>
              </w:rPr>
              <w:t>ი</w:t>
            </w:r>
            <w:r w:rsidRPr="003F1804">
              <w:rPr>
                <w:rFonts w:ascii="Sylfaen" w:hAnsi="Sylfaen" w:cstheme="minorHAnsi"/>
                <w:sz w:val="24"/>
                <w:szCs w:val="24"/>
                <w:lang w:val="ka-GE"/>
              </w:rPr>
              <w:t>ს და გაერთიანებულ</w:t>
            </w:r>
            <w:r w:rsidR="006D09EE">
              <w:rPr>
                <w:rFonts w:ascii="Sylfaen" w:hAnsi="Sylfaen" w:cstheme="minorHAnsi"/>
                <w:sz w:val="24"/>
                <w:szCs w:val="24"/>
                <w:lang w:val="ka-GE"/>
              </w:rPr>
              <w:t>ი</w:t>
            </w:r>
            <w:r w:rsidRPr="003F1804">
              <w:rPr>
                <w:rFonts w:ascii="Sylfaen" w:hAnsi="Sylfaen" w:cstheme="minorHAnsi"/>
                <w:sz w:val="24"/>
                <w:szCs w:val="24"/>
                <w:lang w:val="ka-GE"/>
              </w:rPr>
              <w:t xml:space="preserve"> ერების ორგანიზაცი</w:t>
            </w:r>
            <w:r w:rsidR="006D09EE">
              <w:rPr>
                <w:rFonts w:ascii="Sylfaen" w:hAnsi="Sylfaen" w:cstheme="minorHAnsi"/>
                <w:sz w:val="24"/>
                <w:szCs w:val="24"/>
                <w:lang w:val="ka-GE"/>
              </w:rPr>
              <w:t>ი</w:t>
            </w:r>
            <w:r w:rsidRPr="003F1804">
              <w:rPr>
                <w:rFonts w:ascii="Sylfaen" w:hAnsi="Sylfaen" w:cstheme="minorHAnsi"/>
                <w:sz w:val="24"/>
                <w:szCs w:val="24"/>
                <w:lang w:val="ka-GE"/>
              </w:rPr>
              <w:t>ს არაერთ დასკვნაში იმსჯელეს აღნიშნულ უფლებაზე და ამ უფლების მიმართებაზე შიდა კანონმდებლობასთან.</w:t>
            </w:r>
          </w:p>
          <w:p w14:paraId="4866B230" w14:textId="77777777" w:rsidR="00161A94" w:rsidRPr="003F1804" w:rsidRDefault="00161A94" w:rsidP="00580152">
            <w:pPr>
              <w:jc w:val="both"/>
              <w:rPr>
                <w:rFonts w:ascii="Sylfaen" w:hAnsi="Sylfaen" w:cstheme="minorHAnsi"/>
                <w:sz w:val="24"/>
                <w:szCs w:val="24"/>
                <w:lang w:val="ka-GE"/>
              </w:rPr>
            </w:pPr>
          </w:p>
          <w:p w14:paraId="4A7944C8" w14:textId="1769DCED"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ვენეციის კომისიის განმარტებით, გაერთიანების თავისუფლება არის ფუნდამენტური უფლება, რომელიც „აუცილებელი წინაპირობაა სხვა ფუნდამენტური თავისუფლებებისათვის“ და „მჭიდროდ არის გადაჯაჭვული გამოხატვის თავისუფლებასთან, შეკრებასთან, ისევე როგორც ადამიანის სხვა უფლებებთან […]“ ”</w:t>
            </w:r>
            <w:r w:rsidRPr="003F1804">
              <w:rPr>
                <w:rStyle w:val="a8"/>
                <w:rFonts w:ascii="Sylfaen" w:hAnsi="Sylfaen" w:cstheme="minorHAnsi"/>
                <w:sz w:val="24"/>
                <w:szCs w:val="24"/>
                <w:lang w:val="ka-GE"/>
              </w:rPr>
              <w:footnoteReference w:id="39"/>
            </w:r>
            <w:r w:rsidRPr="003F1804">
              <w:rPr>
                <w:rFonts w:ascii="Sylfaen" w:hAnsi="Sylfaen" w:cstheme="minorHAnsi"/>
                <w:sz w:val="24"/>
                <w:szCs w:val="24"/>
                <w:lang w:val="ka-GE"/>
              </w:rPr>
              <w:t>.</w:t>
            </w:r>
          </w:p>
          <w:p w14:paraId="534D2A2B" w14:textId="77777777" w:rsidR="00161A94" w:rsidRPr="003F1804" w:rsidRDefault="00161A94" w:rsidP="00580152">
            <w:pPr>
              <w:jc w:val="both"/>
              <w:rPr>
                <w:rFonts w:ascii="Sylfaen" w:hAnsi="Sylfaen" w:cstheme="minorHAnsi"/>
                <w:sz w:val="24"/>
                <w:szCs w:val="24"/>
                <w:lang w:val="ka-GE"/>
              </w:rPr>
            </w:pPr>
          </w:p>
          <w:p w14:paraId="12C8965A" w14:textId="0A154D9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საქართველო არაერთი საერთაშორისო ორგანიზაციის</w:t>
            </w:r>
            <w:r w:rsidR="00B87501">
              <w:rPr>
                <w:rFonts w:ascii="Sylfaen" w:hAnsi="Sylfaen" w:cstheme="minorHAnsi"/>
                <w:sz w:val="24"/>
                <w:szCs w:val="24"/>
                <w:lang w:val="ka-GE"/>
              </w:rPr>
              <w:t xml:space="preserve"> </w:t>
            </w:r>
            <w:r w:rsidR="00B87501" w:rsidRPr="003F1804">
              <w:rPr>
                <w:rFonts w:ascii="Sylfaen" w:hAnsi="Sylfaen" w:cstheme="minorHAnsi"/>
                <w:sz w:val="24"/>
                <w:szCs w:val="24"/>
                <w:lang w:val="ka-GE"/>
              </w:rPr>
              <w:t>წევრი სახელმწიფოა</w:t>
            </w:r>
            <w:r w:rsidRPr="003F1804">
              <w:rPr>
                <w:rFonts w:ascii="Sylfaen" w:hAnsi="Sylfaen" w:cstheme="minorHAnsi"/>
                <w:sz w:val="24"/>
                <w:szCs w:val="24"/>
                <w:lang w:val="ka-GE"/>
              </w:rPr>
              <w:t>. საერთაშორისო ორგანიზაციების, მათ შორის</w:t>
            </w:r>
            <w:r w:rsidR="00B87501">
              <w:rPr>
                <w:rFonts w:ascii="Sylfaen" w:hAnsi="Sylfaen" w:cstheme="minorHAnsi"/>
                <w:sz w:val="24"/>
                <w:szCs w:val="24"/>
                <w:lang w:val="ka-GE"/>
              </w:rPr>
              <w:t>,</w:t>
            </w:r>
            <w:r w:rsidRPr="003F1804">
              <w:rPr>
                <w:rFonts w:ascii="Sylfaen" w:hAnsi="Sylfaen" w:cstheme="minorHAnsi"/>
                <w:sz w:val="24"/>
                <w:szCs w:val="24"/>
                <w:lang w:val="ka-GE"/>
              </w:rPr>
              <w:t xml:space="preserve"> გაეროსა და ეუთოს წევრობა</w:t>
            </w:r>
            <w:r w:rsidR="00B87501">
              <w:rPr>
                <w:rFonts w:ascii="Sylfaen" w:hAnsi="Sylfaen" w:cstheme="minorHAnsi"/>
                <w:sz w:val="24"/>
                <w:szCs w:val="24"/>
                <w:lang w:val="ka-GE"/>
              </w:rPr>
              <w:t>,</w:t>
            </w:r>
            <w:r w:rsidRPr="003F1804">
              <w:rPr>
                <w:rFonts w:ascii="Sylfaen" w:hAnsi="Sylfaen" w:cstheme="minorHAnsi"/>
                <w:sz w:val="24"/>
                <w:szCs w:val="24"/>
                <w:lang w:val="ka-GE"/>
              </w:rPr>
              <w:t xml:space="preserve">  ქვეყნებს ავალდებულებს, გაიზიაროს ორგანიზაციის რეკომენდაციები და</w:t>
            </w:r>
            <w:r w:rsidR="00B87501">
              <w:rPr>
                <w:rFonts w:ascii="Sylfaen" w:hAnsi="Sylfaen" w:cstheme="minorHAnsi"/>
                <w:sz w:val="24"/>
                <w:szCs w:val="24"/>
                <w:lang w:val="ka-GE"/>
              </w:rPr>
              <w:t xml:space="preserve"> </w:t>
            </w:r>
            <w:r w:rsidRPr="003F1804">
              <w:rPr>
                <w:rFonts w:ascii="Sylfaen" w:hAnsi="Sylfaen" w:cstheme="minorHAnsi"/>
                <w:sz w:val="24"/>
                <w:szCs w:val="24"/>
                <w:lang w:val="ka-GE"/>
              </w:rPr>
              <w:t>მოახდინონ შიდა კანონმდებლობის</w:t>
            </w:r>
            <w:r w:rsidR="00B87501">
              <w:rPr>
                <w:rFonts w:ascii="Sylfaen" w:hAnsi="Sylfaen" w:cstheme="minorHAnsi"/>
                <w:sz w:val="24"/>
                <w:szCs w:val="24"/>
                <w:lang w:val="ka-GE"/>
              </w:rPr>
              <w:t xml:space="preserve"> ჰარმონიზება</w:t>
            </w:r>
            <w:r w:rsidRPr="003F1804">
              <w:rPr>
                <w:rFonts w:ascii="Sylfaen" w:hAnsi="Sylfaen" w:cstheme="minorHAnsi"/>
                <w:sz w:val="24"/>
                <w:szCs w:val="24"/>
                <w:lang w:val="ka-GE"/>
              </w:rPr>
              <w:t>. საქართველო ეუთოს წევრი ქვეყანა 1992 წლის 24 მარტს გახდა, ხოლო   გაერო</w:t>
            </w:r>
            <w:r w:rsidR="00B87501">
              <w:rPr>
                <w:rFonts w:ascii="Sylfaen" w:hAnsi="Sylfaen" w:cstheme="minorHAnsi"/>
                <w:sz w:val="24"/>
                <w:szCs w:val="24"/>
                <w:lang w:val="ka-GE"/>
              </w:rPr>
              <w:t xml:space="preserve">ს </w:t>
            </w:r>
            <w:r w:rsidRPr="003F1804">
              <w:rPr>
                <w:rFonts w:ascii="Sylfaen" w:hAnsi="Sylfaen" w:cstheme="minorHAnsi"/>
                <w:sz w:val="24"/>
                <w:szCs w:val="24"/>
                <w:lang w:val="ka-GE"/>
              </w:rPr>
              <w:t xml:space="preserve"> 1992 წლის 31 ივლისს შეუერთდა.</w:t>
            </w:r>
          </w:p>
          <w:p w14:paraId="174E2253" w14:textId="77777777" w:rsidR="00161A94" w:rsidRPr="003F1804" w:rsidRDefault="00161A94" w:rsidP="00580152">
            <w:pPr>
              <w:jc w:val="both"/>
              <w:rPr>
                <w:rFonts w:ascii="Sylfaen" w:hAnsi="Sylfaen" w:cstheme="minorHAnsi"/>
                <w:sz w:val="24"/>
                <w:szCs w:val="24"/>
                <w:lang w:val="ka-GE"/>
              </w:rPr>
            </w:pPr>
          </w:p>
          <w:p w14:paraId="71157568" w14:textId="03C6FA4E" w:rsidR="00161A9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ადამიანის უფლებათა საყოველ</w:t>
            </w:r>
            <w:r w:rsidR="00161A94">
              <w:rPr>
                <w:rFonts w:ascii="Sylfaen" w:hAnsi="Sylfaen" w:cstheme="minorHAnsi"/>
                <w:sz w:val="24"/>
                <w:szCs w:val="24"/>
                <w:lang w:val="ka-GE"/>
              </w:rPr>
              <w:t>თ</w:t>
            </w:r>
            <w:r w:rsidRPr="003F1804">
              <w:rPr>
                <w:rFonts w:ascii="Sylfaen" w:hAnsi="Sylfaen" w:cstheme="minorHAnsi"/>
                <w:sz w:val="24"/>
                <w:szCs w:val="24"/>
                <w:lang w:val="ka-GE"/>
              </w:rPr>
              <w:t xml:space="preserve">აო დეკლარაციის მე-20 მუხლის თანახმად, „ყოველ ადამიანს აქვს მშვიდობიანი კრებებისა და ასოციაციების თავისუფლების უფლება“ და „არავის იძულება არ შეიძლება რაიმე ასოციაციაში შესასვლელად“. </w:t>
            </w:r>
            <w:r w:rsidR="0062413C">
              <w:rPr>
                <w:rFonts w:ascii="Sylfaen" w:hAnsi="Sylfaen" w:cstheme="minorHAnsi"/>
                <w:sz w:val="24"/>
                <w:szCs w:val="24"/>
                <w:lang w:val="ka-GE"/>
              </w:rPr>
              <w:t>„</w:t>
            </w:r>
            <w:r w:rsidRPr="003F1804">
              <w:rPr>
                <w:rFonts w:ascii="Sylfaen" w:hAnsi="Sylfaen" w:cstheme="minorHAnsi"/>
                <w:sz w:val="24"/>
                <w:szCs w:val="24"/>
                <w:lang w:val="ka-GE"/>
              </w:rPr>
              <w:t>სამოქალაქო და პოლიტიკური უფლებების შესახებ</w:t>
            </w:r>
            <w:r w:rsidR="0062413C">
              <w:rPr>
                <w:rFonts w:ascii="Sylfaen" w:hAnsi="Sylfaen" w:cstheme="minorHAnsi"/>
                <w:sz w:val="24"/>
                <w:szCs w:val="24"/>
                <w:lang w:val="ka-GE"/>
              </w:rPr>
              <w:t xml:space="preserve">“ საერთაშორისო პაქტის </w:t>
            </w:r>
            <w:r w:rsidRPr="003F1804">
              <w:rPr>
                <w:rFonts w:ascii="Sylfaen" w:hAnsi="Sylfaen" w:cstheme="minorHAnsi"/>
                <w:sz w:val="24"/>
                <w:szCs w:val="24"/>
                <w:lang w:val="ka-GE"/>
              </w:rPr>
              <w:t>22(1) მუხლის თანახმად, „თითოეულ ადამიანს აქვს სხვებთან ასოციაციის უფლება, მათ შორის</w:t>
            </w:r>
            <w:r w:rsidR="006D09EE">
              <w:rPr>
                <w:rFonts w:ascii="Sylfaen" w:hAnsi="Sylfaen" w:cstheme="minorHAnsi"/>
                <w:sz w:val="24"/>
                <w:szCs w:val="24"/>
                <w:lang w:val="ka-GE"/>
              </w:rPr>
              <w:t>,</w:t>
            </w:r>
            <w:r w:rsidRPr="003F1804">
              <w:rPr>
                <w:rFonts w:ascii="Sylfaen" w:hAnsi="Sylfaen" w:cstheme="minorHAnsi"/>
                <w:sz w:val="24"/>
                <w:szCs w:val="24"/>
                <w:lang w:val="ka-GE"/>
              </w:rPr>
              <w:t xml:space="preserve"> უფლება თავისი ინტერესების დასაცავად შექმნას და შევიდეს პროფესიულ კავშირებში“.</w:t>
            </w:r>
          </w:p>
          <w:p w14:paraId="343CC0D4" w14:textId="3F59BF87"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 </w:t>
            </w:r>
          </w:p>
          <w:p w14:paraId="19BE5F75" w14:textId="3CC941FD"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გაეროს გენერალურ ასამბლეას არაერთ მოხსენებაში </w:t>
            </w:r>
            <w:r w:rsidR="00161A94" w:rsidRPr="003F1804">
              <w:rPr>
                <w:rFonts w:ascii="Sylfaen" w:hAnsi="Sylfaen" w:cstheme="minorHAnsi"/>
                <w:sz w:val="24"/>
                <w:szCs w:val="24"/>
                <w:lang w:val="ka-GE"/>
              </w:rPr>
              <w:t>აღუნიშნავ</w:t>
            </w:r>
            <w:r w:rsidR="0062413C">
              <w:rPr>
                <w:rFonts w:ascii="Sylfaen" w:hAnsi="Sylfaen" w:cstheme="minorHAnsi"/>
                <w:sz w:val="24"/>
                <w:szCs w:val="24"/>
                <w:lang w:val="ka-GE"/>
              </w:rPr>
              <w:t>ს</w:t>
            </w:r>
            <w:r w:rsidRPr="003F1804">
              <w:rPr>
                <w:rFonts w:ascii="Sylfaen" w:hAnsi="Sylfaen" w:cstheme="minorHAnsi"/>
                <w:sz w:val="24"/>
                <w:szCs w:val="24"/>
                <w:lang w:val="ka-GE"/>
              </w:rPr>
              <w:t>, რომ ადგილობრივი კანონმდებლობა, რომელიც არეგულირებს ასოციაციების შექმნას, ფუნქციონირებას და დაფინანსებას, ხშირად გაუგებარია ან ზედმეტად შემზღუდავი და, შესაბამისად, არ შეესაბამება საერთაშორისო სტანდარტებს. უფლებადამცველების მდგომარეობის შესახებ გაეროს სპეციალურმა მომხსენებელმა 2012 წლის მოხსენებაში აღნიშნა, რომ „სხვადასხვა ქვეყანაში ბოლოდროინდელი საკანონმდებლო ცვლილებები კიდევ უფრო ზღუდავს თავისუფლად ასოცირების უფლებას“</w:t>
            </w:r>
            <w:r w:rsidRPr="003F1804">
              <w:rPr>
                <w:rStyle w:val="a8"/>
                <w:rFonts w:ascii="Sylfaen" w:hAnsi="Sylfaen" w:cstheme="minorHAnsi"/>
                <w:sz w:val="24"/>
                <w:szCs w:val="24"/>
                <w:lang w:val="ka-GE"/>
              </w:rPr>
              <w:footnoteReference w:id="40"/>
            </w:r>
            <w:r w:rsidRPr="003F1804">
              <w:rPr>
                <w:rFonts w:ascii="Sylfaen" w:hAnsi="Sylfaen" w:cstheme="minorHAnsi"/>
                <w:sz w:val="24"/>
                <w:szCs w:val="24"/>
                <w:lang w:val="ka-GE"/>
              </w:rPr>
              <w:t>.</w:t>
            </w:r>
          </w:p>
          <w:p w14:paraId="26CDE2E0" w14:textId="77777777" w:rsidR="00161A94" w:rsidRPr="003F1804" w:rsidRDefault="00161A94" w:rsidP="00580152">
            <w:pPr>
              <w:jc w:val="both"/>
              <w:rPr>
                <w:rFonts w:ascii="Sylfaen" w:hAnsi="Sylfaen" w:cstheme="minorHAnsi"/>
                <w:b/>
                <w:sz w:val="24"/>
                <w:szCs w:val="24"/>
                <w:lang w:val="ka-GE"/>
              </w:rPr>
            </w:pPr>
          </w:p>
          <w:p w14:paraId="3760C832" w14:textId="61328637"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გაერო „მკაცრად“ მოუწოდებს წევრ სახელმწიფოებს, რომ შექმნან სამართლებრივი ჩარჩო, </w:t>
            </w:r>
            <w:r w:rsidR="006D09EE">
              <w:rPr>
                <w:rFonts w:ascii="Sylfaen" w:hAnsi="Sylfaen" w:cstheme="minorHAnsi"/>
                <w:sz w:val="24"/>
                <w:szCs w:val="24"/>
                <w:lang w:val="ka-GE"/>
              </w:rPr>
              <w:t>რათა</w:t>
            </w:r>
            <w:r w:rsidRPr="003F1804">
              <w:rPr>
                <w:rFonts w:ascii="Sylfaen" w:hAnsi="Sylfaen" w:cstheme="minorHAnsi"/>
                <w:sz w:val="24"/>
                <w:szCs w:val="24"/>
                <w:lang w:val="ka-GE"/>
              </w:rPr>
              <w:t xml:space="preserve"> უზრუნველყონ იმ უფლებადამცველების მიერ გაერთიანების თავისუფლების თავისუფლად გამოყენება, რომლებშიც ასევე მოიაზრება არასამთავრობო ორგანიზაციების შექმნის, წევრობის და ეფექტურად მონაწილეობის უფლება, რომლებიც ცდილობენ ხელი შეუწყონ და დაიცვან ადამიანის უფლებები და ძირითადი თავისუფლებები. ასეთი კანონები უნდა იყოს ნათელი, ზუსტი და ადამიანის უფლებათა საერთაშორისო სტანდარტებთან მკაცრ შესაბამისობაში </w:t>
            </w:r>
            <w:r w:rsidRPr="003F1804">
              <w:rPr>
                <w:rFonts w:ascii="Sylfaen" w:hAnsi="Sylfaen" w:cstheme="minorHAnsi"/>
                <w:sz w:val="24"/>
                <w:szCs w:val="24"/>
                <w:lang w:val="ka-GE"/>
              </w:rPr>
              <w:lastRenderedPageBreak/>
              <w:t>მოყვანილი. გაეროს ადამიანის უფლებათა საბჭომ ხაზგასმით აღნიშნა, რომ ეროვნული კანონმდებლობის შესაბამისობას გაეროს წესდებასა და ადამიანის უფლებათა საერთაშორისო სამართალთან უაღრესად დიდი მნიშვნელობა აქვს. იგი მოუწოდებს სახელმწიფოებს „როგორც კანონის მეშვეობით, ასევე</w:t>
            </w:r>
            <w:r w:rsidR="006D09EE">
              <w:rPr>
                <w:rFonts w:ascii="Sylfaen" w:hAnsi="Sylfaen" w:cstheme="minorHAnsi"/>
                <w:sz w:val="24"/>
                <w:szCs w:val="24"/>
                <w:lang w:val="ka-GE"/>
              </w:rPr>
              <w:t>,</w:t>
            </w:r>
            <w:r w:rsidRPr="003F1804">
              <w:rPr>
                <w:rFonts w:ascii="Sylfaen" w:hAnsi="Sylfaen" w:cstheme="minorHAnsi"/>
                <w:sz w:val="24"/>
                <w:szCs w:val="24"/>
                <w:lang w:val="ka-GE"/>
              </w:rPr>
              <w:t xml:space="preserve"> რეალურად შექმნან და შეინარჩუნონ უსაფრთხო და შესაძლებლობის მომცემი გარემო, რომლითაც სამოქალაქო საზოგადოება შეძლებს შეფერხებების და საფრთხის გარეშე მოქმედებას</w:t>
            </w:r>
            <w:r w:rsidRPr="003F1804">
              <w:rPr>
                <w:rStyle w:val="a8"/>
                <w:rFonts w:ascii="Sylfaen" w:hAnsi="Sylfaen" w:cstheme="minorHAnsi"/>
                <w:sz w:val="24"/>
                <w:szCs w:val="24"/>
                <w:lang w:val="ka-GE"/>
              </w:rPr>
              <w:footnoteReference w:id="41"/>
            </w:r>
            <w:r w:rsidRPr="003F1804">
              <w:rPr>
                <w:rFonts w:ascii="Sylfaen" w:hAnsi="Sylfaen" w:cstheme="minorHAnsi"/>
                <w:sz w:val="24"/>
                <w:szCs w:val="24"/>
                <w:lang w:val="ka-GE"/>
              </w:rPr>
              <w:t>.</w:t>
            </w:r>
          </w:p>
          <w:p w14:paraId="0F3DB6FA" w14:textId="77777777" w:rsidR="00161A94" w:rsidRPr="003F1804" w:rsidRDefault="00161A94" w:rsidP="00580152">
            <w:pPr>
              <w:jc w:val="both"/>
              <w:rPr>
                <w:rFonts w:ascii="Sylfaen" w:hAnsi="Sylfaen" w:cstheme="minorHAnsi"/>
                <w:sz w:val="24"/>
                <w:szCs w:val="24"/>
                <w:lang w:val="ka-GE"/>
              </w:rPr>
            </w:pPr>
          </w:p>
          <w:p w14:paraId="16ED04F4" w14:textId="0EA69A2C"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გაეროს უფლებადამცველთა მდგომარეობის შესახებ სპეციალურმა მომხსენებელმა აღნიშნა, კანონები, რომლებიც ითვალისწინებენ „ღრმა შედეგების მქონე შეზღუდვებს ორგანიზაციების შესაძლებლობებზე, განახორციელონ თავიანთი საქმიანობა ჩარევის გარეშე” ან ძირს უთხრიან „ჯანსაღი სამოქალაქო საზოგადოების დამოუკიდებელ ფუნქციონირებას“, უნდა შეიცვალოს ან გაუქმდეს</w:t>
            </w:r>
            <w:r w:rsidRPr="003F1804">
              <w:rPr>
                <w:rStyle w:val="a8"/>
                <w:rFonts w:ascii="Sylfaen" w:hAnsi="Sylfaen" w:cstheme="minorHAnsi"/>
                <w:sz w:val="24"/>
                <w:szCs w:val="24"/>
                <w:lang w:val="ka-GE"/>
              </w:rPr>
              <w:footnoteReference w:id="42"/>
            </w:r>
            <w:r w:rsidR="00161A94">
              <w:rPr>
                <w:rFonts w:ascii="Sylfaen" w:hAnsi="Sylfaen" w:cstheme="minorHAnsi"/>
                <w:sz w:val="24"/>
                <w:szCs w:val="24"/>
                <w:lang w:val="ka-GE"/>
              </w:rPr>
              <w:t>.</w:t>
            </w:r>
          </w:p>
          <w:p w14:paraId="287538AB" w14:textId="77777777" w:rsidR="00161A94" w:rsidRPr="003F1804" w:rsidRDefault="00161A94" w:rsidP="00580152">
            <w:pPr>
              <w:jc w:val="both"/>
              <w:rPr>
                <w:rFonts w:ascii="Sylfaen" w:hAnsi="Sylfaen" w:cstheme="minorHAnsi"/>
                <w:sz w:val="24"/>
                <w:szCs w:val="24"/>
                <w:lang w:val="ka-GE"/>
              </w:rPr>
            </w:pPr>
          </w:p>
          <w:p w14:paraId="1DE3AF81" w14:textId="15B88955"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მსგავსი მიდგომა აქვს </w:t>
            </w:r>
            <w:r w:rsidR="00773995">
              <w:rPr>
                <w:rFonts w:ascii="Sylfaen" w:hAnsi="Sylfaen" w:cstheme="minorHAnsi"/>
                <w:sz w:val="24"/>
                <w:szCs w:val="24"/>
                <w:lang w:val="ka-GE"/>
              </w:rPr>
              <w:t>ეუთოსაც</w:t>
            </w:r>
            <w:r w:rsidRPr="003F1804">
              <w:rPr>
                <w:rFonts w:ascii="Sylfaen" w:hAnsi="Sylfaen" w:cstheme="minorHAnsi"/>
                <w:sz w:val="24"/>
                <w:szCs w:val="24"/>
                <w:lang w:val="ka-GE"/>
              </w:rPr>
              <w:t xml:space="preserve">. კოპენჰაგენში გამართულ </w:t>
            </w:r>
            <w:r w:rsidR="00773995">
              <w:rPr>
                <w:rFonts w:ascii="Sylfaen" w:hAnsi="Sylfaen" w:cstheme="minorHAnsi"/>
                <w:sz w:val="24"/>
                <w:szCs w:val="24"/>
                <w:lang w:val="ka-GE"/>
              </w:rPr>
              <w:t>„</w:t>
            </w:r>
            <w:r w:rsidRPr="003F1804">
              <w:rPr>
                <w:rFonts w:ascii="Sylfaen" w:hAnsi="Sylfaen" w:cstheme="minorHAnsi"/>
                <w:sz w:val="24"/>
                <w:szCs w:val="24"/>
                <w:lang w:val="ka-GE"/>
              </w:rPr>
              <w:t>ევროპაში უსაფრთხოებისა და თანამშრომლობის კონფერენციაზე (CSCE)</w:t>
            </w:r>
            <w:r w:rsidR="00773995">
              <w:rPr>
                <w:rFonts w:ascii="Sylfaen" w:hAnsi="Sylfaen" w:cstheme="minorHAnsi"/>
                <w:sz w:val="24"/>
                <w:szCs w:val="24"/>
                <w:lang w:val="ka-GE"/>
              </w:rPr>
              <w:t>“</w:t>
            </w:r>
            <w:r w:rsidRPr="003F1804">
              <w:rPr>
                <w:rFonts w:ascii="Sylfaen" w:hAnsi="Sylfaen" w:cstheme="minorHAnsi"/>
                <w:sz w:val="24"/>
                <w:szCs w:val="24"/>
                <w:lang w:val="ka-GE"/>
              </w:rPr>
              <w:t>, წევრმა სახელმწიფოებმა დაადასტურეს, რომ „გაერთიანების უფლება გარანტირებული უნდა იყოს” და მათ აიღეს ვალდებულება „უზრუნველყონ, რომ ყველას ექნება გაერთიანების უფლების გამოყენების შესაძლებლობა, მათ შორის შექმნან, შეუერთდნენ და ეფექტურად მიიღონ მონაწილეობა არასამთავრობო ორგანიზაციებში, რომლებიც ხელს უწყობენ ადამიანის უფლებების და ძირითადი თავისუფლებების, მათ შორის პროფკავშირების და ადამიანის უფლებების მონიტორინგის ჯგუფებს“</w:t>
            </w:r>
            <w:r w:rsidRPr="003F1804">
              <w:rPr>
                <w:rStyle w:val="a8"/>
                <w:rFonts w:ascii="Sylfaen" w:hAnsi="Sylfaen" w:cstheme="minorHAnsi"/>
                <w:sz w:val="24"/>
                <w:szCs w:val="24"/>
                <w:lang w:val="ka-GE"/>
              </w:rPr>
              <w:footnoteReference w:id="43"/>
            </w:r>
            <w:r w:rsidRPr="003F1804">
              <w:rPr>
                <w:rFonts w:ascii="Sylfaen" w:hAnsi="Sylfaen" w:cstheme="minorHAnsi"/>
                <w:sz w:val="24"/>
                <w:szCs w:val="24"/>
                <w:lang w:val="ka-GE"/>
              </w:rPr>
              <w:t>.</w:t>
            </w:r>
          </w:p>
          <w:p w14:paraId="3EB65745" w14:textId="77777777" w:rsidR="00161A94" w:rsidRPr="003F1804" w:rsidRDefault="00161A94" w:rsidP="00580152">
            <w:pPr>
              <w:jc w:val="both"/>
              <w:rPr>
                <w:rFonts w:ascii="Sylfaen" w:hAnsi="Sylfaen" w:cstheme="minorHAnsi"/>
                <w:sz w:val="24"/>
                <w:szCs w:val="24"/>
                <w:lang w:val="ka-GE"/>
              </w:rPr>
            </w:pPr>
          </w:p>
          <w:p w14:paraId="42D09771" w14:textId="5B2A0B1B" w:rsidR="004F1FFB" w:rsidRDefault="00C977F6" w:rsidP="00580152">
            <w:pPr>
              <w:jc w:val="both"/>
              <w:rPr>
                <w:rFonts w:ascii="Sylfaen" w:hAnsi="Sylfaen" w:cstheme="minorHAnsi"/>
                <w:sz w:val="24"/>
                <w:szCs w:val="24"/>
                <w:lang w:val="ka-GE"/>
              </w:rPr>
            </w:pPr>
            <w:r>
              <w:rPr>
                <w:rFonts w:ascii="Sylfaen" w:hAnsi="Sylfaen" w:cstheme="minorHAnsi"/>
                <w:sz w:val="24"/>
                <w:szCs w:val="24"/>
                <w:lang w:val="ka-GE"/>
              </w:rPr>
              <w:t xml:space="preserve">ეუთოს </w:t>
            </w:r>
            <w:r w:rsidR="004F1FFB" w:rsidRPr="003F1804">
              <w:rPr>
                <w:rFonts w:ascii="Sylfaen" w:hAnsi="Sylfaen" w:cstheme="minorHAnsi"/>
                <w:sz w:val="24"/>
                <w:szCs w:val="24"/>
                <w:lang w:val="ka-GE"/>
              </w:rPr>
              <w:t>წევრი სახელმწიფოების მიდგომის თანახმად, არასამთავრობო ორგანიზაციებად აღიარებენ ორგანიზაციებს, რომლებიც „ამგვარ ორგანიზაციებად თვლიან თავს“</w:t>
            </w:r>
            <w:r w:rsidR="004F1FFB" w:rsidRPr="003F1804">
              <w:rPr>
                <w:rStyle w:val="a8"/>
                <w:rFonts w:ascii="Sylfaen" w:hAnsi="Sylfaen" w:cstheme="minorHAnsi"/>
                <w:sz w:val="24"/>
                <w:szCs w:val="24"/>
                <w:lang w:val="ka-GE"/>
              </w:rPr>
              <w:footnoteReference w:id="44"/>
            </w:r>
            <w:r w:rsidR="004F1FFB" w:rsidRPr="003F1804">
              <w:rPr>
                <w:rFonts w:ascii="Sylfaen" w:hAnsi="Sylfaen" w:cstheme="minorHAnsi"/>
                <w:sz w:val="24"/>
                <w:szCs w:val="24"/>
                <w:lang w:val="ka-GE"/>
              </w:rPr>
              <w:t>.</w:t>
            </w:r>
          </w:p>
          <w:p w14:paraId="461ABDF5" w14:textId="77777777" w:rsidR="00C977F6" w:rsidRPr="003F1804" w:rsidRDefault="00C977F6" w:rsidP="00580152">
            <w:pPr>
              <w:jc w:val="both"/>
              <w:rPr>
                <w:rFonts w:ascii="Sylfaen" w:hAnsi="Sylfaen" w:cstheme="minorHAnsi"/>
                <w:sz w:val="24"/>
                <w:szCs w:val="24"/>
                <w:lang w:val="ka-GE"/>
              </w:rPr>
            </w:pPr>
          </w:p>
          <w:p w14:paraId="574EB100" w14:textId="2D821C5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„უცხოური გავლენის გამჭვირვალობის შესახებ“ საქართველოს კანონი რომ არღვევს ზოგადად საერთაშორისო კანონმდებლობას, ნათლად განმარ</w:t>
            </w:r>
            <w:r w:rsidR="00C977F6">
              <w:rPr>
                <w:rFonts w:ascii="Sylfaen" w:hAnsi="Sylfaen" w:cstheme="minorHAnsi"/>
                <w:sz w:val="24"/>
                <w:szCs w:val="24"/>
                <w:lang w:val="ka-GE"/>
              </w:rPr>
              <w:t>ტ</w:t>
            </w:r>
            <w:r w:rsidRPr="003F1804">
              <w:rPr>
                <w:rFonts w:ascii="Sylfaen" w:hAnsi="Sylfaen" w:cstheme="minorHAnsi"/>
                <w:sz w:val="24"/>
                <w:szCs w:val="24"/>
                <w:lang w:val="ka-GE"/>
              </w:rPr>
              <w:t xml:space="preserve">ა თავის გადაწყვეტილებაში </w:t>
            </w:r>
            <w:r w:rsidR="00C977F6">
              <w:rPr>
                <w:rFonts w:ascii="Sylfaen" w:hAnsi="Sylfaen" w:cstheme="minorHAnsi"/>
                <w:sz w:val="24"/>
                <w:szCs w:val="24"/>
                <w:lang w:val="ka-GE"/>
              </w:rPr>
              <w:t xml:space="preserve">ევროკავშირის </w:t>
            </w:r>
            <w:r w:rsidRPr="003F1804">
              <w:rPr>
                <w:rFonts w:ascii="Sylfaen" w:hAnsi="Sylfaen" w:cstheme="minorHAnsi"/>
                <w:sz w:val="24"/>
                <w:szCs w:val="24"/>
                <w:lang w:val="ka-GE"/>
              </w:rPr>
              <w:t xml:space="preserve">მართლმსაჯულების სასამართლომ გასაჩივრებული მსგავსი კანონის განხილვისას, რომელიც ადრე უნგრეთმა მიიღო (საქმეზე </w:t>
            </w:r>
            <w:r w:rsidR="006D09EE">
              <w:rPr>
                <w:rFonts w:ascii="Sylfaen" w:hAnsi="Sylfaen" w:cstheme="minorHAnsi"/>
                <w:sz w:val="24"/>
                <w:szCs w:val="24"/>
                <w:lang w:val="ka-GE"/>
              </w:rPr>
              <w:t xml:space="preserve">- </w:t>
            </w:r>
            <w:r w:rsidRPr="00C977F6">
              <w:rPr>
                <w:rFonts w:ascii="Sylfaen" w:hAnsi="Sylfaen" w:cstheme="minorHAnsi"/>
                <w:i/>
                <w:iCs/>
                <w:sz w:val="24"/>
                <w:szCs w:val="24"/>
                <w:lang w:val="ka-GE"/>
              </w:rPr>
              <w:t>კომისია უნგრეთის წინააღმდეგ</w:t>
            </w:r>
            <w:r w:rsidRPr="003F1804">
              <w:rPr>
                <w:rFonts w:ascii="Sylfaen" w:hAnsi="Sylfaen" w:cstheme="minorHAnsi"/>
                <w:sz w:val="24"/>
                <w:szCs w:val="24"/>
                <w:lang w:val="ka-GE"/>
              </w:rPr>
              <w:t>, ივნისი, 2020 )</w:t>
            </w:r>
            <w:r w:rsidRPr="003F1804">
              <w:rPr>
                <w:rStyle w:val="a8"/>
                <w:rFonts w:ascii="Sylfaen" w:hAnsi="Sylfaen" w:cstheme="minorHAnsi"/>
                <w:sz w:val="24"/>
                <w:szCs w:val="24"/>
                <w:lang w:val="ka-GE"/>
              </w:rPr>
              <w:footnoteReference w:id="45"/>
            </w:r>
            <w:r w:rsidRPr="003F1804">
              <w:rPr>
                <w:rFonts w:ascii="Sylfaen" w:hAnsi="Sylfaen" w:cstheme="minorHAnsi"/>
                <w:sz w:val="24"/>
                <w:szCs w:val="24"/>
                <w:lang w:val="ka-GE"/>
              </w:rPr>
              <w:t>.</w:t>
            </w:r>
          </w:p>
          <w:p w14:paraId="3AF93926" w14:textId="77777777" w:rsidR="00161A94" w:rsidRPr="003F1804" w:rsidRDefault="00161A94" w:rsidP="00580152">
            <w:pPr>
              <w:jc w:val="both"/>
              <w:rPr>
                <w:rFonts w:ascii="Sylfaen" w:hAnsi="Sylfaen" w:cstheme="minorHAnsi"/>
                <w:sz w:val="24"/>
                <w:szCs w:val="24"/>
                <w:lang w:val="ka-GE"/>
              </w:rPr>
            </w:pPr>
          </w:p>
          <w:p w14:paraId="00E93CDF" w14:textId="53AAB92E"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სასამართლომ დაადგინა შემდეგი:</w:t>
            </w:r>
          </w:p>
          <w:p w14:paraId="578EFFE9" w14:textId="77777777" w:rsidR="00161A94" w:rsidRPr="003F1804" w:rsidRDefault="00161A94" w:rsidP="00580152">
            <w:pPr>
              <w:jc w:val="both"/>
              <w:rPr>
                <w:rFonts w:ascii="Sylfaen" w:hAnsi="Sylfaen" w:cstheme="minorHAnsi"/>
                <w:sz w:val="24"/>
                <w:szCs w:val="24"/>
                <w:lang w:val="ka-GE"/>
              </w:rPr>
            </w:pPr>
          </w:p>
          <w:p w14:paraId="3D2F5ADC" w14:textId="7384F0D7" w:rsidR="00161A94" w:rsidRDefault="004F1FFB" w:rsidP="00580152">
            <w:pPr>
              <w:pStyle w:val="a5"/>
              <w:numPr>
                <w:ilvl w:val="0"/>
                <w:numId w:val="39"/>
              </w:numPr>
              <w:jc w:val="both"/>
              <w:rPr>
                <w:rFonts w:ascii="Sylfaen" w:hAnsi="Sylfaen" w:cstheme="minorHAnsi"/>
                <w:sz w:val="24"/>
                <w:szCs w:val="24"/>
                <w:lang w:val="ka-GE"/>
              </w:rPr>
            </w:pPr>
            <w:r w:rsidRPr="00161A94">
              <w:rPr>
                <w:rFonts w:ascii="Sylfaen" w:hAnsi="Sylfaen" w:cstheme="minorHAnsi"/>
                <w:sz w:val="24"/>
                <w:szCs w:val="24"/>
                <w:lang w:val="ka-GE"/>
              </w:rPr>
              <w:lastRenderedPageBreak/>
              <w:t>„გამჭვირვალობის შესახებ კანონის 1-</w:t>
            </w:r>
            <w:r w:rsidR="006D09EE">
              <w:rPr>
                <w:rFonts w:ascii="Sylfaen" w:hAnsi="Sylfaen" w:cstheme="minorHAnsi"/>
                <w:sz w:val="24"/>
                <w:szCs w:val="24"/>
                <w:lang w:val="ka-GE"/>
              </w:rPr>
              <w:t>ე</w:t>
            </w:r>
            <w:r w:rsidRPr="00161A94">
              <w:rPr>
                <w:rFonts w:ascii="Sylfaen" w:hAnsi="Sylfaen" w:cstheme="minorHAnsi"/>
                <w:sz w:val="24"/>
                <w:szCs w:val="24"/>
                <w:lang w:val="ka-GE"/>
              </w:rPr>
              <w:t xml:space="preserve">ლი და მე-2 პუნქტებით გათვალისწინებული რეგისტრაციის, დეკლარირებისა და გამოქვეყნების ვალდებულება, რომელიც ვრცელდება „იმ ორგანიზაციებზე, რომლებიც დაფინანსებას იღებენ უცხოეთიდან“, ამავე კანონის მე-3 პუნქტით გათვალისწინებული ჯარიმები, წარმოადგენს კაპიტალის თავისუფალი ბრუნვის შეზღუდვას, რაც აკრძალულია </w:t>
            </w:r>
            <w:r w:rsidR="00C977F6" w:rsidRPr="00C977F6">
              <w:rPr>
                <w:rFonts w:ascii="Sylfaen" w:hAnsi="Sylfaen" w:cstheme="minorHAnsi"/>
                <w:sz w:val="24"/>
                <w:szCs w:val="24"/>
                <w:lang w:val="ka-GE"/>
              </w:rPr>
              <w:t>ევროკავშირის ფუნქციონირების შესახებ ხელშეკრულებ</w:t>
            </w:r>
            <w:r w:rsidR="00C977F6">
              <w:rPr>
                <w:rFonts w:ascii="Sylfaen" w:hAnsi="Sylfaen" w:cstheme="minorHAnsi"/>
                <w:sz w:val="24"/>
                <w:szCs w:val="24"/>
                <w:lang w:val="ka-GE"/>
              </w:rPr>
              <w:t>ის (</w:t>
            </w:r>
            <w:r w:rsidRPr="00161A94">
              <w:rPr>
                <w:rFonts w:ascii="Sylfaen" w:hAnsi="Sylfaen" w:cstheme="minorHAnsi"/>
                <w:sz w:val="24"/>
                <w:szCs w:val="24"/>
                <w:lang w:val="ka-GE"/>
              </w:rPr>
              <w:t>TFEU</w:t>
            </w:r>
            <w:r w:rsidR="00C977F6">
              <w:rPr>
                <w:rFonts w:ascii="Sylfaen" w:hAnsi="Sylfaen" w:cstheme="minorHAnsi"/>
                <w:sz w:val="24"/>
                <w:szCs w:val="24"/>
                <w:lang w:val="ka-GE"/>
              </w:rPr>
              <w:t>)</w:t>
            </w:r>
            <w:r w:rsidRPr="00161A94">
              <w:rPr>
                <w:rFonts w:ascii="Sylfaen" w:hAnsi="Sylfaen" w:cstheme="minorHAnsi"/>
                <w:sz w:val="24"/>
                <w:szCs w:val="24"/>
                <w:lang w:val="ka-GE"/>
              </w:rPr>
              <w:t xml:space="preserve"> 63-ე მუხლით“ (იხ. პუნქტი 65);</w:t>
            </w:r>
          </w:p>
          <w:p w14:paraId="6EBF32A3" w14:textId="77777777" w:rsidR="00161A94" w:rsidRDefault="00161A94" w:rsidP="00580152">
            <w:pPr>
              <w:pStyle w:val="a5"/>
              <w:ind w:left="780"/>
              <w:jc w:val="both"/>
              <w:rPr>
                <w:rFonts w:ascii="Sylfaen" w:hAnsi="Sylfaen" w:cstheme="minorHAnsi"/>
                <w:sz w:val="24"/>
                <w:szCs w:val="24"/>
                <w:lang w:val="ka-GE"/>
              </w:rPr>
            </w:pPr>
          </w:p>
          <w:p w14:paraId="67A51C64" w14:textId="77777777" w:rsidR="00161A94" w:rsidRDefault="004F1FFB" w:rsidP="00580152">
            <w:pPr>
              <w:pStyle w:val="a5"/>
              <w:numPr>
                <w:ilvl w:val="0"/>
                <w:numId w:val="39"/>
              </w:numPr>
              <w:jc w:val="both"/>
              <w:rPr>
                <w:rFonts w:ascii="Sylfaen" w:hAnsi="Sylfaen" w:cstheme="minorHAnsi"/>
                <w:sz w:val="24"/>
                <w:szCs w:val="24"/>
                <w:lang w:val="ka-GE"/>
              </w:rPr>
            </w:pPr>
            <w:r w:rsidRPr="00161A94">
              <w:rPr>
                <w:rFonts w:ascii="Sylfaen" w:hAnsi="Sylfaen" w:cstheme="minorHAnsi"/>
                <w:sz w:val="24"/>
                <w:szCs w:val="24"/>
                <w:lang w:val="ka-GE"/>
              </w:rPr>
              <w:t>„გაერთიანებების დაფინანსების გამჭვირვალობის გაზრდის მიზნისა და მისი ლეგიტიმურობის მიუხედავად, არ შეიძლება გამართლდეს წევრი სახელმწიფოს ისეთი კანონი, რომელიც ეფუძნება პრინციპულ პრეზუმფციას და რომელიც განურჩევლად, ნებისმიერ ფინანსურ დახმარებას, რომელსაც გასცემს წევრი სახელმწიფო ან მესამე ქვეყანაში მოქმედი კერძო ან იურიდიული პირი, და ნებისმიერ სამოქალაქო საზოგადოების ორგანიზაციას, რომელიც იღებს ასეთ ფინანსურ დახმარებას, პასუხისმგებლობას აკისრებს წევრი სახელმწიფოს პოლიტიკური და ეკონომიკური ინტერესებისთვის საფრთხის შექმნისთვის. ასევე, დაუშვებელია წევრი სახელმწიფოს ინსტიტუტების თავისუფალი ფუნქციონირების პროცესში ჩარევა“ (იხ. პუნქტი 86);</w:t>
            </w:r>
          </w:p>
          <w:p w14:paraId="443F04F1" w14:textId="77777777" w:rsidR="00161A94" w:rsidRPr="00161A94" w:rsidRDefault="00161A94" w:rsidP="00580152">
            <w:pPr>
              <w:pStyle w:val="a5"/>
              <w:rPr>
                <w:rFonts w:ascii="Sylfaen" w:hAnsi="Sylfaen" w:cstheme="minorHAnsi"/>
                <w:sz w:val="24"/>
                <w:szCs w:val="24"/>
                <w:lang w:val="ka-GE"/>
              </w:rPr>
            </w:pPr>
          </w:p>
          <w:p w14:paraId="61EC1CEA" w14:textId="0203D23D" w:rsidR="004F1FFB" w:rsidRPr="00161A94" w:rsidRDefault="004F1FFB" w:rsidP="00580152">
            <w:pPr>
              <w:pStyle w:val="a5"/>
              <w:numPr>
                <w:ilvl w:val="0"/>
                <w:numId w:val="39"/>
              </w:numPr>
              <w:jc w:val="both"/>
              <w:rPr>
                <w:rFonts w:ascii="Sylfaen" w:hAnsi="Sylfaen" w:cstheme="minorHAnsi"/>
                <w:sz w:val="24"/>
                <w:szCs w:val="24"/>
                <w:lang w:val="ka-GE"/>
              </w:rPr>
            </w:pPr>
            <w:r w:rsidRPr="00161A94">
              <w:rPr>
                <w:rFonts w:ascii="Sylfaen" w:hAnsi="Sylfaen" w:cstheme="minorHAnsi"/>
                <w:sz w:val="24"/>
                <w:szCs w:val="24"/>
                <w:lang w:val="ka-GE"/>
              </w:rPr>
              <w:t>„როგორც ჩანს, უნგრეთის გამჭვირვალობის შესახებ კანონი არ ეფუძნება არსებულ, რეალურ საფრთხეს, არამედ ვარაუდის საფუძველზეა და განურჩევლად მიიჩნევს, რომ ფინანსური დახმარება, რომელიც მიიღება სხვა წევრი სახელმწიფოს ან მესამე ქვეყნების მხრიდან და სამოქალაქო საზოგადოების ორგანიზაციები რომლებიც იღებენ ასეთ ფინანსურ დახმარებას პასუხისმგებელი არიან მომავალ საფრთხეზე“ (იხ პუნქტი 93);</w:t>
            </w:r>
          </w:p>
          <w:p w14:paraId="0B1C6078" w14:textId="77777777" w:rsidR="00161A94" w:rsidRPr="003F1804" w:rsidRDefault="00161A94" w:rsidP="00580152">
            <w:pPr>
              <w:jc w:val="both"/>
              <w:rPr>
                <w:rFonts w:ascii="Sylfaen" w:hAnsi="Sylfaen" w:cstheme="minorHAnsi"/>
                <w:sz w:val="24"/>
                <w:szCs w:val="24"/>
                <w:lang w:val="ka-GE"/>
              </w:rPr>
            </w:pPr>
          </w:p>
          <w:p w14:paraId="3A1E17DC" w14:textId="5FD693EC" w:rsidR="004F1FFB" w:rsidRDefault="007879EE" w:rsidP="00580152">
            <w:pPr>
              <w:jc w:val="both"/>
              <w:rPr>
                <w:rFonts w:ascii="Sylfaen" w:hAnsi="Sylfaen" w:cstheme="minorHAnsi"/>
                <w:sz w:val="24"/>
                <w:szCs w:val="24"/>
                <w:lang w:val="ka-GE"/>
              </w:rPr>
            </w:pPr>
            <w:r>
              <w:rPr>
                <w:rFonts w:ascii="Sylfaen" w:hAnsi="Sylfaen" w:cstheme="minorHAnsi"/>
                <w:sz w:val="24"/>
                <w:szCs w:val="24"/>
                <w:lang w:val="ka-GE"/>
              </w:rPr>
              <w:t xml:space="preserve">ევროკავშირის მართლმსაჯულების სასამართლო </w:t>
            </w:r>
            <w:r w:rsidR="004F1FFB" w:rsidRPr="003F1804">
              <w:rPr>
                <w:rFonts w:ascii="Sylfaen" w:hAnsi="Sylfaen" w:cstheme="minorHAnsi"/>
                <w:sz w:val="24"/>
                <w:szCs w:val="24"/>
                <w:lang w:val="ka-GE"/>
              </w:rPr>
              <w:t xml:space="preserve">აკეთებს დასკვნას, რომ ევროკავშირის ფუნქციონირების შეთანხმების 63-ე მუხლის დარღვევასთან ერთად, </w:t>
            </w:r>
            <w:r>
              <w:rPr>
                <w:rFonts w:ascii="Sylfaen" w:hAnsi="Sylfaen" w:cstheme="minorHAnsi"/>
                <w:sz w:val="24"/>
                <w:szCs w:val="24"/>
                <w:lang w:val="ka-GE"/>
              </w:rPr>
              <w:t>„</w:t>
            </w:r>
            <w:r w:rsidR="004F1FFB" w:rsidRPr="003F1804">
              <w:rPr>
                <w:rFonts w:ascii="Sylfaen" w:hAnsi="Sylfaen" w:cstheme="minorHAnsi"/>
                <w:sz w:val="24"/>
                <w:szCs w:val="24"/>
                <w:lang w:val="ka-GE"/>
              </w:rPr>
              <w:t>გამჭვირვალობის შესახებ კანონის დებულებების დამკვიდრებ</w:t>
            </w:r>
            <w:r>
              <w:rPr>
                <w:rFonts w:ascii="Sylfaen" w:hAnsi="Sylfaen" w:cstheme="minorHAnsi"/>
                <w:sz w:val="24"/>
                <w:szCs w:val="24"/>
                <w:lang w:val="ka-GE"/>
              </w:rPr>
              <w:t>ით,</w:t>
            </w:r>
            <w:r w:rsidR="004F1FFB" w:rsidRPr="003F1804">
              <w:rPr>
                <w:rFonts w:ascii="Sylfaen" w:hAnsi="Sylfaen" w:cstheme="minorHAnsi"/>
                <w:sz w:val="24"/>
                <w:szCs w:val="24"/>
                <w:lang w:val="ka-GE"/>
              </w:rPr>
              <w:t xml:space="preserve"> რომელიც რეგისტრაციის, დეკლარირებისა და გამოქვეყნების ვალდებულებას აკისრებს გარკვეული კატეგორიის სამოქალაქო საზოგადოების ორგანიზაციებს, რომლებიც პირდაპირ თუ ირიბად იღებენ დაფინანსებას საზღვარგარეთიდან და ეს დაფინანსება სცდება გარკვეულ ზღვარს, და დებულებები, რომლებიც გულისხმობს ჯარიმების დაკისრებას იმ ორგანიზაციებისთვის, რომლებიც არ შეესაბამებიან აღნიშნულ ვალდებულებებს, უნგრეთმა შეიმუშავა დისკრიმინაციული და დაუსაბუთებელი შეზღუდვები სამოქალაქო საზოგადოების ორგანიზაციებისთვის უცხოური დაფინანსების თაობაზე“. </w:t>
            </w:r>
            <w:r>
              <w:rPr>
                <w:rFonts w:ascii="Sylfaen" w:hAnsi="Sylfaen" w:cstheme="minorHAnsi"/>
                <w:sz w:val="24"/>
                <w:szCs w:val="24"/>
                <w:lang w:val="ka-GE"/>
              </w:rPr>
              <w:t xml:space="preserve">სასამართლო </w:t>
            </w:r>
            <w:r w:rsidR="004F1FFB" w:rsidRPr="003F1804">
              <w:rPr>
                <w:rFonts w:ascii="Sylfaen" w:hAnsi="Sylfaen" w:cstheme="minorHAnsi"/>
                <w:sz w:val="24"/>
                <w:szCs w:val="24"/>
                <w:lang w:val="ka-GE"/>
              </w:rPr>
              <w:t>ასევე</w:t>
            </w:r>
            <w:r>
              <w:rPr>
                <w:rFonts w:ascii="Sylfaen" w:hAnsi="Sylfaen" w:cstheme="minorHAnsi"/>
                <w:sz w:val="24"/>
                <w:szCs w:val="24"/>
                <w:lang w:val="ka-GE"/>
              </w:rPr>
              <w:t xml:space="preserve"> მიუთითებს, რომ</w:t>
            </w:r>
            <w:r w:rsidR="004F1FFB" w:rsidRPr="003F1804">
              <w:rPr>
                <w:rFonts w:ascii="Sylfaen" w:hAnsi="Sylfaen" w:cstheme="minorHAnsi"/>
                <w:sz w:val="24"/>
                <w:szCs w:val="24"/>
                <w:lang w:val="ka-GE"/>
              </w:rPr>
              <w:t xml:space="preserve"> დარღვეულია ევროკავშირის ძირითადი უფლებების პირადი და ოჯახური ცხოვრების დაცულობის უფლება, პერსონალური მონაცემების დაცვის უფლება და გაერთიანების თავისუფლების უფლება (ქარტიის მე-7, მე-8 და მე-12 მუხლები)</w:t>
            </w:r>
            <w:r w:rsidR="004F1FFB" w:rsidRPr="003F1804">
              <w:rPr>
                <w:rFonts w:ascii="Sylfaen" w:hAnsi="Sylfaen" w:cstheme="minorHAnsi"/>
                <w:sz w:val="24"/>
                <w:szCs w:val="24"/>
              </w:rPr>
              <w:t xml:space="preserve"> </w:t>
            </w:r>
            <w:r w:rsidR="004F1FFB" w:rsidRPr="003F1804">
              <w:rPr>
                <w:rFonts w:ascii="Sylfaen" w:hAnsi="Sylfaen" w:cstheme="minorHAnsi"/>
                <w:sz w:val="24"/>
                <w:szCs w:val="24"/>
                <w:lang w:val="ka-GE"/>
              </w:rPr>
              <w:t>(იხ. პუნქტი 142</w:t>
            </w:r>
            <w:r w:rsidR="004F1FFB" w:rsidRPr="003F1804">
              <w:rPr>
                <w:rFonts w:ascii="Sylfaen" w:hAnsi="Sylfaen" w:cstheme="minorHAnsi"/>
                <w:sz w:val="24"/>
                <w:szCs w:val="24"/>
              </w:rPr>
              <w:t>)</w:t>
            </w:r>
            <w:r w:rsidR="004F1FFB" w:rsidRPr="003F1804">
              <w:rPr>
                <w:rFonts w:ascii="Sylfaen" w:hAnsi="Sylfaen" w:cstheme="minorHAnsi"/>
                <w:sz w:val="24"/>
                <w:szCs w:val="24"/>
                <w:lang w:val="ka-GE"/>
              </w:rPr>
              <w:t>.</w:t>
            </w:r>
          </w:p>
          <w:p w14:paraId="0DB783E3" w14:textId="77777777" w:rsidR="00161A94" w:rsidRPr="003F1804" w:rsidRDefault="00161A94" w:rsidP="00580152">
            <w:pPr>
              <w:jc w:val="both"/>
              <w:rPr>
                <w:rFonts w:ascii="Sylfaen" w:hAnsi="Sylfaen" w:cstheme="minorHAnsi"/>
                <w:sz w:val="24"/>
                <w:szCs w:val="24"/>
                <w:lang w:val="ka-GE"/>
              </w:rPr>
            </w:pPr>
          </w:p>
          <w:p w14:paraId="2F862E43" w14:textId="78AA9C9C"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განხილულიდან ჩანს, სადა</w:t>
            </w:r>
            <w:r w:rsidR="007879EE">
              <w:rPr>
                <w:rFonts w:ascii="Sylfaen" w:hAnsi="Sylfaen" w:cstheme="minorHAnsi"/>
                <w:sz w:val="24"/>
                <w:szCs w:val="24"/>
                <w:lang w:val="ka-GE"/>
              </w:rPr>
              <w:t>ვ</w:t>
            </w:r>
            <w:r w:rsidRPr="003F1804">
              <w:rPr>
                <w:rFonts w:ascii="Sylfaen" w:hAnsi="Sylfaen" w:cstheme="minorHAnsi"/>
                <w:sz w:val="24"/>
                <w:szCs w:val="24"/>
                <w:lang w:val="ka-GE"/>
              </w:rPr>
              <w:t>ო ნორმები ეწინააღმდეგება ადამიანის უფლებათა საერთაშორისო სტანდარტებს: უხეშად ლახავს ევროპული კონვენციით და გაეროს პოლიტიკური და სამოქალაქო უფლებების პაქტით დაცულ</w:t>
            </w:r>
            <w:r w:rsidR="007879EE">
              <w:rPr>
                <w:rFonts w:ascii="Sylfaen" w:hAnsi="Sylfaen" w:cstheme="minorHAnsi"/>
                <w:sz w:val="24"/>
                <w:szCs w:val="24"/>
                <w:lang w:val="ka-GE"/>
              </w:rPr>
              <w:t>ი</w:t>
            </w:r>
            <w:r w:rsidRPr="003F1804">
              <w:rPr>
                <w:rFonts w:ascii="Sylfaen" w:hAnsi="Sylfaen" w:cstheme="minorHAnsi"/>
                <w:sz w:val="24"/>
                <w:szCs w:val="24"/>
                <w:lang w:val="ka-GE"/>
              </w:rPr>
              <w:t xml:space="preserve"> გაერთიანების თავისუფლების უფლებას, აწესებს არაპროპორციულ ვალდებულებებს, რომლებიც არ ემსახურება ლეგიტიმური მიზნების მიღწევას და არ არის აუცილებელი დემოკრატიულ საზოგადოებაში. ევროკავშირის </w:t>
            </w:r>
            <w:r w:rsidRPr="003F1804">
              <w:rPr>
                <w:rFonts w:ascii="Sylfaen" w:hAnsi="Sylfaen" w:cstheme="minorHAnsi"/>
                <w:sz w:val="24"/>
                <w:szCs w:val="24"/>
                <w:lang w:val="ka-GE"/>
              </w:rPr>
              <w:lastRenderedPageBreak/>
              <w:t xml:space="preserve">არცერთ ქვეყანაში არ მოქმედებს კანონმდებლობა, რომელიც არასამთავრობო და მედია ორგანიზაციებს </w:t>
            </w:r>
            <w:r w:rsidR="006D09EE">
              <w:rPr>
                <w:rFonts w:ascii="Sylfaen" w:hAnsi="Sylfaen" w:cstheme="minorHAnsi"/>
                <w:sz w:val="24"/>
                <w:szCs w:val="24"/>
                <w:lang w:val="ka-GE"/>
              </w:rPr>
              <w:t>„</w:t>
            </w:r>
            <w:r w:rsidRPr="003F1804">
              <w:rPr>
                <w:rFonts w:ascii="Sylfaen" w:hAnsi="Sylfaen" w:cstheme="minorHAnsi"/>
                <w:sz w:val="24"/>
                <w:szCs w:val="24"/>
                <w:lang w:val="ka-GE"/>
              </w:rPr>
              <w:t>უცხოური აგენტის” სტატუსს ანიჭებს.</w:t>
            </w:r>
          </w:p>
          <w:p w14:paraId="49A983ED" w14:textId="77777777" w:rsidR="004F1FFB" w:rsidRPr="003F1804" w:rsidRDefault="004F1FFB" w:rsidP="00580152">
            <w:pPr>
              <w:jc w:val="both"/>
              <w:rPr>
                <w:rFonts w:ascii="Sylfaen" w:hAnsi="Sylfaen" w:cstheme="minorHAnsi"/>
                <w:sz w:val="24"/>
                <w:szCs w:val="24"/>
                <w:lang w:val="ka-GE"/>
              </w:rPr>
            </w:pPr>
          </w:p>
          <w:p w14:paraId="0736EECC" w14:textId="4446F2F3" w:rsidR="004F1FFB" w:rsidRDefault="004F1FFB" w:rsidP="00580152">
            <w:pPr>
              <w:jc w:val="both"/>
              <w:rPr>
                <w:rFonts w:ascii="Sylfaen" w:hAnsi="Sylfaen" w:cstheme="minorHAnsi"/>
                <w:b/>
                <w:sz w:val="24"/>
                <w:szCs w:val="24"/>
                <w:lang w:val="ka-GE"/>
              </w:rPr>
            </w:pPr>
            <w:r w:rsidRPr="003F1804">
              <w:rPr>
                <w:rFonts w:ascii="Sylfaen" w:hAnsi="Sylfaen" w:cstheme="minorHAnsi"/>
                <w:b/>
                <w:sz w:val="24"/>
                <w:szCs w:val="24"/>
                <w:lang w:val="ka-GE"/>
              </w:rPr>
              <w:t>4.2.2 საკონსტიტუციო სასამართლოს დამკვიდრებულ</w:t>
            </w:r>
            <w:r w:rsidR="006D09EE">
              <w:rPr>
                <w:rFonts w:ascii="Sylfaen" w:hAnsi="Sylfaen" w:cstheme="minorHAnsi"/>
                <w:b/>
                <w:sz w:val="24"/>
                <w:szCs w:val="24"/>
                <w:lang w:val="ka-GE"/>
              </w:rPr>
              <w:t>ი</w:t>
            </w:r>
            <w:r w:rsidRPr="003F1804">
              <w:rPr>
                <w:rFonts w:ascii="Sylfaen" w:hAnsi="Sylfaen" w:cstheme="minorHAnsi"/>
                <w:b/>
                <w:sz w:val="24"/>
                <w:szCs w:val="24"/>
                <w:lang w:val="ka-GE"/>
              </w:rPr>
              <w:t xml:space="preserve"> პრაქტიკა მასობრივი ინფორმაციის საშუალებების დაცულ სფეროში ჩარევასთან დაკავშირებით</w:t>
            </w:r>
          </w:p>
          <w:p w14:paraId="74A3CE5F" w14:textId="77777777" w:rsidR="00161A94" w:rsidRPr="003F1804" w:rsidRDefault="00161A94" w:rsidP="00580152">
            <w:pPr>
              <w:jc w:val="both"/>
              <w:rPr>
                <w:rFonts w:ascii="Sylfaen" w:hAnsi="Sylfaen" w:cstheme="minorHAnsi"/>
                <w:b/>
                <w:sz w:val="24"/>
                <w:szCs w:val="24"/>
                <w:lang w:val="ka-GE"/>
              </w:rPr>
            </w:pPr>
          </w:p>
          <w:p w14:paraId="6173B776" w14:textId="0E6D2C1B"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საქართველოს საკონსტიტუციო სასამართლოს თავის არაერთ გადაწყვეტილებაში აქვს ნამსჯელი გაერთიანების თავისუფლების მნიშვნელობა</w:t>
            </w:r>
            <w:r w:rsidR="006D09EE">
              <w:rPr>
                <w:rFonts w:ascii="Sylfaen" w:hAnsi="Sylfaen" w:cstheme="minorHAnsi"/>
                <w:sz w:val="24"/>
                <w:szCs w:val="24"/>
                <w:lang w:val="ka-GE"/>
              </w:rPr>
              <w:t>სა</w:t>
            </w:r>
            <w:r w:rsidRPr="003F1804">
              <w:rPr>
                <w:rFonts w:ascii="Sylfaen" w:hAnsi="Sylfaen" w:cstheme="minorHAnsi"/>
                <w:sz w:val="24"/>
                <w:szCs w:val="24"/>
                <w:lang w:val="ka-GE"/>
              </w:rPr>
              <w:t xml:space="preserve"> და როლზე.</w:t>
            </w:r>
          </w:p>
          <w:p w14:paraId="3E7757FB" w14:textId="77777777" w:rsidR="00161A94" w:rsidRPr="003F1804" w:rsidRDefault="00161A94" w:rsidP="00580152">
            <w:pPr>
              <w:jc w:val="both"/>
              <w:rPr>
                <w:rFonts w:ascii="Sylfaen" w:hAnsi="Sylfaen" w:cstheme="minorHAnsi"/>
                <w:sz w:val="24"/>
                <w:szCs w:val="24"/>
                <w:lang w:val="ka-GE"/>
              </w:rPr>
            </w:pPr>
          </w:p>
          <w:p w14:paraId="2F522247" w14:textId="76D0936E" w:rsidR="004F1FFB" w:rsidRPr="00AC022B" w:rsidRDefault="004F1FFB" w:rsidP="00580152">
            <w:pPr>
              <w:jc w:val="both"/>
              <w:rPr>
                <w:rFonts w:ascii="Sylfaen" w:hAnsi="Sylfaen" w:cstheme="minorHAnsi"/>
                <w:color w:val="FF0000"/>
                <w:sz w:val="24"/>
                <w:szCs w:val="24"/>
              </w:rPr>
            </w:pPr>
            <w:r w:rsidRPr="003F1804">
              <w:rPr>
                <w:rFonts w:ascii="Sylfaen" w:hAnsi="Sylfaen" w:cstheme="minorHAnsi"/>
                <w:sz w:val="24"/>
                <w:szCs w:val="24"/>
                <w:lang w:val="ka-GE"/>
              </w:rPr>
              <w:t>ადამიანი</w:t>
            </w:r>
            <w:r w:rsidR="00B01651">
              <w:rPr>
                <w:rFonts w:ascii="Sylfaen" w:hAnsi="Sylfaen" w:cstheme="minorHAnsi"/>
                <w:sz w:val="24"/>
                <w:szCs w:val="24"/>
                <w:lang w:val="ka-GE"/>
              </w:rPr>
              <w:t>,</w:t>
            </w:r>
            <w:r w:rsidRPr="003F1804">
              <w:rPr>
                <w:rFonts w:ascii="Sylfaen" w:hAnsi="Sylfaen" w:cstheme="minorHAnsi"/>
                <w:sz w:val="24"/>
                <w:szCs w:val="24"/>
                <w:lang w:val="ka-GE"/>
              </w:rPr>
              <w:t xml:space="preserve"> თავისი არსით, არა მხოლოდ თავისუფალი, არამედ სოციალური არსებაცაა, რომლის შინაგან მოთხოვნილებას წარმოადგენს ურთიერთობა სხვა ადამიანებთან. ადამიანის თავისუფლება არ არის თავისუფლება საზოგადოებისაგან, ეს არის თავისუფლება საზოგადოებაში, სადაც არსებობს და გადაიკვეთება მრავალი თანხვედრი, თუ ურთიერთსაპირისპირო ინტერესი. გაერთიანების თავისუფლებას დიდი დატვირთვა ენიჭება არა მხოლოდ ადამიანის ძირითადი უფლების გარანტირების, არამედ დემოკრატიული გაერთიანების თავისუფლებას მნიშვნელოვანი ფუნქცია აქვს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ჩამოყალიბებისათვის</w:t>
            </w:r>
            <w:r w:rsidRPr="003F1804">
              <w:rPr>
                <w:rStyle w:val="a8"/>
                <w:rFonts w:ascii="Sylfaen" w:hAnsi="Sylfaen" w:cstheme="minorHAnsi"/>
                <w:sz w:val="24"/>
                <w:szCs w:val="24"/>
                <w:lang w:val="ka-GE"/>
              </w:rPr>
              <w:footnoteReference w:id="46"/>
            </w:r>
            <w:r w:rsidRPr="003F1804">
              <w:rPr>
                <w:rFonts w:ascii="Sylfaen" w:hAnsi="Sylfaen" w:cstheme="minorHAnsi"/>
                <w:sz w:val="24"/>
                <w:szCs w:val="24"/>
                <w:lang w:val="ka-GE"/>
              </w:rPr>
              <w:t>.</w:t>
            </w:r>
          </w:p>
          <w:p w14:paraId="5437BB12" w14:textId="77777777" w:rsidR="00B01651" w:rsidRPr="003F1804" w:rsidRDefault="00B01651" w:rsidP="00580152">
            <w:pPr>
              <w:jc w:val="both"/>
              <w:rPr>
                <w:rFonts w:ascii="Sylfaen" w:hAnsi="Sylfaen" w:cstheme="minorHAnsi"/>
                <w:sz w:val="24"/>
                <w:szCs w:val="24"/>
                <w:lang w:val="ka-GE"/>
              </w:rPr>
            </w:pPr>
          </w:p>
          <w:p w14:paraId="7CF9D3A8" w14:textId="2E4D4574"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კონსტიტუციის 22-ე მუხლი იცავს კოლექტიური გაერთიანების თავისუფლებასაც. მათ შორის</w:t>
            </w:r>
            <w:r w:rsidR="00B01651">
              <w:rPr>
                <w:rFonts w:ascii="Sylfaen" w:hAnsi="Sylfaen" w:cstheme="minorHAnsi"/>
                <w:sz w:val="24"/>
                <w:szCs w:val="24"/>
                <w:lang w:val="ka-GE"/>
              </w:rPr>
              <w:t>,</w:t>
            </w:r>
            <w:r w:rsidRPr="003F1804">
              <w:rPr>
                <w:rFonts w:ascii="Sylfaen" w:hAnsi="Sylfaen" w:cstheme="minorHAnsi"/>
                <w:sz w:val="24"/>
                <w:szCs w:val="24"/>
                <w:lang w:val="ka-GE"/>
              </w:rPr>
              <w:t xml:space="preserve"> ისეთ</w:t>
            </w:r>
            <w:r w:rsidR="00750A63">
              <w:rPr>
                <w:rFonts w:ascii="Sylfaen" w:hAnsi="Sylfaen" w:cstheme="minorHAnsi"/>
                <w:sz w:val="24"/>
                <w:szCs w:val="24"/>
                <w:lang w:val="ka-GE"/>
              </w:rPr>
              <w:t>ი</w:t>
            </w:r>
            <w:r w:rsidRPr="003F1804">
              <w:rPr>
                <w:rFonts w:ascii="Sylfaen" w:hAnsi="Sylfaen" w:cstheme="minorHAnsi"/>
                <w:sz w:val="24"/>
                <w:szCs w:val="24"/>
                <w:lang w:val="ka-GE"/>
              </w:rPr>
              <w:t xml:space="preserve"> კოლექტიურ</w:t>
            </w:r>
            <w:r w:rsidR="00750A63">
              <w:rPr>
                <w:rFonts w:ascii="Sylfaen" w:hAnsi="Sylfaen" w:cstheme="minorHAnsi"/>
                <w:sz w:val="24"/>
                <w:szCs w:val="24"/>
                <w:lang w:val="ka-GE"/>
              </w:rPr>
              <w:t>ი</w:t>
            </w:r>
            <w:r w:rsidRPr="003F1804">
              <w:rPr>
                <w:rFonts w:ascii="Sylfaen" w:hAnsi="Sylfaen" w:cstheme="minorHAnsi"/>
                <w:sz w:val="24"/>
                <w:szCs w:val="24"/>
                <w:lang w:val="ka-GE"/>
              </w:rPr>
              <w:t xml:space="preserve"> გაერთიანებებ</w:t>
            </w:r>
            <w:r w:rsidR="00750A63">
              <w:rPr>
                <w:rFonts w:ascii="Sylfaen" w:hAnsi="Sylfaen" w:cstheme="minorHAnsi"/>
                <w:sz w:val="24"/>
                <w:szCs w:val="24"/>
                <w:lang w:val="ka-GE"/>
              </w:rPr>
              <w:t>ი</w:t>
            </w:r>
            <w:r w:rsidRPr="003F1804">
              <w:rPr>
                <w:rFonts w:ascii="Sylfaen" w:hAnsi="Sylfaen" w:cstheme="minorHAnsi"/>
                <w:sz w:val="24"/>
                <w:szCs w:val="24"/>
                <w:lang w:val="ka-GE"/>
              </w:rPr>
              <w:t>ს, რომლებიც პირდაპირ არ ექცევიან კონსტიტუციის სხვა უფლებებით დაცულ სფეროში, რაც ნათლად იკითხება საკონსტიტუციო სასამართლოს არაერთ გადაწყვეტილებაში განვითარებულ მსჯელობაში.</w:t>
            </w:r>
          </w:p>
          <w:p w14:paraId="5D90CDE3" w14:textId="77777777" w:rsidR="00161A94" w:rsidRPr="003F1804" w:rsidRDefault="00161A94" w:rsidP="00580152">
            <w:pPr>
              <w:jc w:val="both"/>
              <w:rPr>
                <w:rFonts w:ascii="Sylfaen" w:hAnsi="Sylfaen" w:cstheme="minorHAnsi"/>
                <w:sz w:val="24"/>
                <w:szCs w:val="24"/>
                <w:lang w:val="ka-GE"/>
              </w:rPr>
            </w:pPr>
          </w:p>
          <w:p w14:paraId="1739DA61" w14:textId="43DFE615" w:rsidR="004F1FFB" w:rsidRPr="00D271DA" w:rsidRDefault="004F1FFB" w:rsidP="00580152">
            <w:pPr>
              <w:jc w:val="both"/>
              <w:rPr>
                <w:rFonts w:ascii="Sylfaen" w:hAnsi="Sylfaen" w:cstheme="minorHAnsi"/>
                <w:sz w:val="24"/>
                <w:szCs w:val="24"/>
                <w:lang w:val="ka-GE"/>
              </w:rPr>
            </w:pPr>
            <w:r w:rsidRPr="00D271DA">
              <w:rPr>
                <w:rFonts w:ascii="Sylfaen" w:hAnsi="Sylfaen" w:cstheme="minorHAnsi"/>
                <w:sz w:val="24"/>
                <w:szCs w:val="24"/>
                <w:lang w:val="ka-GE"/>
              </w:rPr>
              <w:t>გაერთიანების თავისუფლება უზრუნველყოფს ადამიანის თვითრეალიზაციას სხვა პირებთან, სოციალურ, საზოგადოებრივ ჯგუფებთან ერთად. დაცულია საზოგადოებრივი ჯგუფების თავისუფლად ჩამოყალიბების, თავისუფალი ასოციაციის პრინციპი, რაც, ტოტალიტარული სახელმწიფოებისათვის დამახასიათებელი იძულებითი გაერთიანებების, თუნდაც მისი მონაწილეების დიდი ენთუზიაზმის ფონზე, საპირისპირო მოვლენაა</w:t>
            </w:r>
            <w:r w:rsidRPr="00D271DA">
              <w:rPr>
                <w:rStyle w:val="a8"/>
                <w:rFonts w:ascii="Sylfaen" w:hAnsi="Sylfaen" w:cstheme="minorHAnsi"/>
                <w:sz w:val="24"/>
                <w:szCs w:val="24"/>
                <w:lang w:val="ka-GE"/>
              </w:rPr>
              <w:footnoteReference w:id="47"/>
            </w:r>
            <w:r w:rsidRPr="00D271DA">
              <w:rPr>
                <w:rFonts w:ascii="Sylfaen" w:hAnsi="Sylfaen" w:cstheme="minorHAnsi"/>
                <w:sz w:val="24"/>
                <w:szCs w:val="24"/>
                <w:lang w:val="ka-GE"/>
              </w:rPr>
              <w:t>.</w:t>
            </w:r>
          </w:p>
          <w:p w14:paraId="7F8A9B1A" w14:textId="77777777" w:rsidR="00161A94" w:rsidRPr="003F1804" w:rsidRDefault="00161A94" w:rsidP="00580152">
            <w:pPr>
              <w:jc w:val="both"/>
              <w:rPr>
                <w:rFonts w:ascii="Sylfaen" w:hAnsi="Sylfaen" w:cstheme="minorHAnsi"/>
                <w:sz w:val="24"/>
                <w:szCs w:val="24"/>
                <w:lang w:val="ka-GE"/>
              </w:rPr>
            </w:pPr>
          </w:p>
          <w:p w14:paraId="217B88F1" w14:textId="066D0EE6"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საკონსტიტუციო სასამართლოს განმარტებით, კონსტიტუციის 22-ე მუხლის პირველი პუნქტი „მოქმედებს, როდესაც სახეზეა: ა) პირთა ერთობა; ბ) პირთა ერთობა შექმნილია ნების თავისუფალი გამოვლინების შედეგად; გ) პირთა ერთობა ჩამოყალიბებულია ხანგრძლივი ვადით; დ) პირთა ერთობას აქვს საერთო მიზანი და ე) პირთა ერთობაში ნების ფორმირებას აქვს ორგანიზებული სახე. სწორედ ეს ნიშნები ერთობლივად ან რომელიმე მათგანი ცალკე აღებული განასხვავებს გაერთიანებას პირთა სხვა </w:t>
            </w:r>
            <w:r w:rsidR="00F21A98" w:rsidRPr="003F1804">
              <w:rPr>
                <w:rFonts w:ascii="Sylfaen" w:hAnsi="Sylfaen" w:cstheme="minorHAnsi"/>
                <w:sz w:val="24"/>
                <w:szCs w:val="24"/>
                <w:lang w:val="ka-GE"/>
              </w:rPr>
              <w:t>ერთობებისაგან</w:t>
            </w:r>
            <w:r w:rsidRPr="003F1804">
              <w:rPr>
                <w:rFonts w:ascii="Sylfaen" w:hAnsi="Sylfaen" w:cstheme="minorHAnsi"/>
                <w:sz w:val="24"/>
                <w:szCs w:val="24"/>
                <w:lang w:val="ka-GE"/>
              </w:rPr>
              <w:t>, როგორიცაა შეკრებები, ობიექტურ თუ ბუნებრივ საფუძველზე დამყარებული ერთობები და ა.შ.“</w:t>
            </w:r>
            <w:r w:rsidRPr="003F1804">
              <w:rPr>
                <w:rStyle w:val="a8"/>
                <w:rFonts w:ascii="Sylfaen" w:hAnsi="Sylfaen" w:cstheme="minorHAnsi"/>
                <w:sz w:val="24"/>
                <w:szCs w:val="24"/>
                <w:lang w:val="ka-GE"/>
              </w:rPr>
              <w:footnoteReference w:id="48"/>
            </w:r>
          </w:p>
          <w:p w14:paraId="14200532" w14:textId="77777777" w:rsidR="00161A94" w:rsidRPr="003F1804" w:rsidRDefault="00161A94" w:rsidP="00580152">
            <w:pPr>
              <w:jc w:val="both"/>
              <w:rPr>
                <w:rFonts w:ascii="Sylfaen" w:hAnsi="Sylfaen" w:cstheme="minorHAnsi"/>
                <w:sz w:val="24"/>
                <w:szCs w:val="24"/>
                <w:lang w:val="ka-GE"/>
              </w:rPr>
            </w:pPr>
          </w:p>
          <w:p w14:paraId="1B4146E4" w14:textId="550B4813"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lastRenderedPageBreak/>
              <w:t xml:space="preserve">საზოგადოებრივი გაერთიანება პირთა </w:t>
            </w:r>
            <w:r w:rsidR="00F21A98" w:rsidRPr="003F1804">
              <w:rPr>
                <w:rFonts w:ascii="Sylfaen" w:hAnsi="Sylfaen" w:cstheme="minorHAnsi"/>
                <w:sz w:val="24"/>
                <w:szCs w:val="24"/>
                <w:lang w:val="ka-GE"/>
              </w:rPr>
              <w:t>ნებაყოფლობითი</w:t>
            </w:r>
            <w:r w:rsidRPr="003F1804">
              <w:rPr>
                <w:rFonts w:ascii="Sylfaen" w:hAnsi="Sylfaen" w:cstheme="minorHAnsi"/>
                <w:sz w:val="24"/>
                <w:szCs w:val="24"/>
                <w:lang w:val="ka-GE"/>
              </w:rPr>
              <w:t xml:space="preserve"> კავშირია, რომელთაც აერთიანებთ გარკვეული იდეები და მიზნები. საქართველოს საკონსტიტუციო სასამართლო განმარტავს, რომ გაერთიანება არ არის პირთა უბრალო ერთობა – ეს არის პირთა სუბიექტური მისწრაფებებით განპირობებული ერთობა საერთო იდეებისა და მიზნების გარშემო </w:t>
            </w:r>
            <w:r w:rsidRPr="003F1804">
              <w:rPr>
                <w:rStyle w:val="a8"/>
                <w:rFonts w:ascii="Sylfaen" w:hAnsi="Sylfaen" w:cstheme="minorHAnsi"/>
                <w:sz w:val="24"/>
                <w:szCs w:val="24"/>
                <w:lang w:val="ka-GE"/>
              </w:rPr>
              <w:footnoteReference w:id="49"/>
            </w:r>
            <w:r w:rsidRPr="003F1804">
              <w:rPr>
                <w:rFonts w:ascii="Sylfaen" w:hAnsi="Sylfaen" w:cstheme="minorHAnsi"/>
                <w:sz w:val="24"/>
                <w:szCs w:val="24"/>
                <w:lang w:val="ka-GE"/>
              </w:rPr>
              <w:t>.</w:t>
            </w:r>
          </w:p>
          <w:p w14:paraId="3DBF44AB" w14:textId="77777777" w:rsidR="00161A94" w:rsidRPr="003F1804" w:rsidRDefault="00161A94" w:rsidP="00580152">
            <w:pPr>
              <w:jc w:val="both"/>
              <w:rPr>
                <w:rFonts w:ascii="Sylfaen" w:hAnsi="Sylfaen" w:cstheme="minorHAnsi"/>
                <w:sz w:val="24"/>
                <w:szCs w:val="24"/>
                <w:lang w:val="ka-GE"/>
              </w:rPr>
            </w:pPr>
          </w:p>
          <w:p w14:paraId="32495B4A" w14:textId="373E7FB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გაერთიანების თავისუფლებას მნიშვნელოვანი ფუნქცია აკისრია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ჩამოყალიბებაში</w:t>
            </w:r>
            <w:r w:rsidRPr="003F1804">
              <w:rPr>
                <w:rStyle w:val="a8"/>
                <w:rFonts w:ascii="Sylfaen" w:hAnsi="Sylfaen" w:cstheme="minorHAnsi"/>
                <w:sz w:val="24"/>
                <w:szCs w:val="24"/>
                <w:lang w:val="ka-GE"/>
              </w:rPr>
              <w:footnoteReference w:id="50"/>
            </w:r>
            <w:r w:rsidRPr="003F1804">
              <w:rPr>
                <w:rFonts w:ascii="Sylfaen" w:hAnsi="Sylfaen" w:cstheme="minorHAnsi"/>
                <w:sz w:val="24"/>
                <w:szCs w:val="24"/>
                <w:lang w:val="ka-GE"/>
              </w:rPr>
              <w:t>.</w:t>
            </w:r>
          </w:p>
          <w:p w14:paraId="73B6E420" w14:textId="77777777" w:rsidR="00161A94" w:rsidRPr="003F1804" w:rsidRDefault="00161A94" w:rsidP="00580152">
            <w:pPr>
              <w:jc w:val="both"/>
              <w:rPr>
                <w:rFonts w:ascii="Sylfaen" w:hAnsi="Sylfaen" w:cstheme="minorHAnsi"/>
                <w:sz w:val="24"/>
                <w:szCs w:val="24"/>
                <w:lang w:val="ka-GE"/>
              </w:rPr>
            </w:pPr>
          </w:p>
          <w:p w14:paraId="43400425" w14:textId="565DBDA8"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ვხედავთ</w:t>
            </w:r>
            <w:r w:rsidR="00750A63">
              <w:rPr>
                <w:rFonts w:ascii="Sylfaen" w:hAnsi="Sylfaen" w:cstheme="minorHAnsi"/>
                <w:sz w:val="24"/>
                <w:szCs w:val="24"/>
                <w:lang w:val="ka-GE"/>
              </w:rPr>
              <w:t>,</w:t>
            </w:r>
            <w:r w:rsidRPr="003F1804">
              <w:rPr>
                <w:rFonts w:ascii="Sylfaen" w:hAnsi="Sylfaen" w:cstheme="minorHAnsi"/>
                <w:sz w:val="24"/>
                <w:szCs w:val="24"/>
                <w:lang w:val="ka-GE"/>
              </w:rPr>
              <w:t xml:space="preserve"> საკონსტიტუციო სასამართლო ხაზს უსვამს ორგანიზაციული (კოლექტიური) ფორმით გაერთიანების უფლების განსაკუთრებულ მნიშვნელობა</w:t>
            </w:r>
            <w:r w:rsidR="00F21A98">
              <w:rPr>
                <w:rFonts w:ascii="Sylfaen" w:hAnsi="Sylfaen" w:cstheme="minorHAnsi"/>
                <w:sz w:val="24"/>
                <w:szCs w:val="24"/>
                <w:lang w:val="ka-GE"/>
              </w:rPr>
              <w:t>ს</w:t>
            </w:r>
            <w:r w:rsidRPr="003F1804">
              <w:rPr>
                <w:rFonts w:ascii="Sylfaen" w:hAnsi="Sylfaen" w:cstheme="minorHAnsi"/>
                <w:sz w:val="24"/>
                <w:szCs w:val="24"/>
                <w:lang w:val="ka-GE"/>
              </w:rPr>
              <w:t>,</w:t>
            </w:r>
            <w:r w:rsidR="00F21A98">
              <w:rPr>
                <w:rFonts w:ascii="Sylfaen" w:hAnsi="Sylfaen" w:cstheme="minorHAnsi"/>
                <w:sz w:val="24"/>
                <w:szCs w:val="24"/>
                <w:lang w:val="ka-GE"/>
              </w:rPr>
              <w:t xml:space="preserve"> მის</w:t>
            </w:r>
            <w:r w:rsidRPr="003F1804">
              <w:rPr>
                <w:rFonts w:ascii="Sylfaen" w:hAnsi="Sylfaen" w:cstheme="minorHAnsi"/>
                <w:sz w:val="24"/>
                <w:szCs w:val="24"/>
                <w:lang w:val="ka-GE"/>
              </w:rPr>
              <w:t xml:space="preserve"> როლზე საზოგადოებისთვის და</w:t>
            </w:r>
            <w:r w:rsidR="00F21A98">
              <w:rPr>
                <w:rFonts w:ascii="Sylfaen" w:hAnsi="Sylfaen" w:cstheme="minorHAnsi"/>
                <w:sz w:val="24"/>
                <w:szCs w:val="24"/>
                <w:lang w:val="ka-GE"/>
              </w:rPr>
              <w:t>,</w:t>
            </w:r>
            <w:r w:rsidRPr="003F1804">
              <w:rPr>
                <w:rFonts w:ascii="Sylfaen" w:hAnsi="Sylfaen" w:cstheme="minorHAnsi"/>
                <w:sz w:val="24"/>
                <w:szCs w:val="24"/>
                <w:lang w:val="ka-GE"/>
              </w:rPr>
              <w:t xml:space="preserve"> ზოგადად</w:t>
            </w:r>
            <w:r w:rsidR="00F21A98">
              <w:rPr>
                <w:rFonts w:ascii="Sylfaen" w:hAnsi="Sylfaen" w:cstheme="minorHAnsi"/>
                <w:sz w:val="24"/>
                <w:szCs w:val="24"/>
                <w:lang w:val="ka-GE"/>
              </w:rPr>
              <w:t>,</w:t>
            </w:r>
            <w:r w:rsidRPr="003F1804">
              <w:rPr>
                <w:rFonts w:ascii="Sylfaen" w:hAnsi="Sylfaen" w:cstheme="minorHAnsi"/>
                <w:sz w:val="24"/>
                <w:szCs w:val="24"/>
                <w:lang w:val="ka-GE"/>
              </w:rPr>
              <w:t xml:space="preserve"> სახელმწიფოებრიობისთვის. საკონსტიტუციო სასამართლოს მსგავსი მიდგომა სრულად ასახავს ქართული ერის და სახელმწიფოებრიობის ლტოლვას და ტრადიციებს ორგანიზაციულ</w:t>
            </w:r>
            <w:r w:rsidR="00750A63">
              <w:rPr>
                <w:rFonts w:ascii="Sylfaen" w:hAnsi="Sylfaen" w:cstheme="minorHAnsi"/>
                <w:sz w:val="24"/>
                <w:szCs w:val="24"/>
                <w:lang w:val="ka-GE"/>
              </w:rPr>
              <w:t>ი</w:t>
            </w:r>
            <w:r w:rsidRPr="003F1804">
              <w:rPr>
                <w:rFonts w:ascii="Sylfaen" w:hAnsi="Sylfaen" w:cstheme="minorHAnsi"/>
                <w:sz w:val="24"/>
                <w:szCs w:val="24"/>
                <w:lang w:val="ka-GE"/>
              </w:rPr>
              <w:t xml:space="preserve"> (კოლექტიურ</w:t>
            </w:r>
            <w:r w:rsidR="00750A63">
              <w:rPr>
                <w:rFonts w:ascii="Sylfaen" w:hAnsi="Sylfaen" w:cstheme="minorHAnsi"/>
                <w:sz w:val="24"/>
                <w:szCs w:val="24"/>
                <w:lang w:val="ka-GE"/>
              </w:rPr>
              <w:t>ი</w:t>
            </w:r>
            <w:r w:rsidRPr="003F1804">
              <w:rPr>
                <w:rFonts w:ascii="Sylfaen" w:hAnsi="Sylfaen" w:cstheme="minorHAnsi"/>
                <w:sz w:val="24"/>
                <w:szCs w:val="24"/>
                <w:lang w:val="ka-GE"/>
              </w:rPr>
              <w:t>) გაერთიანების მიმართ. სწორედ მსგავსმა ორგანიზაციულმა გაერთიანებებმა შეასრულეს უმნიშვნელოვანესი როლი ქართული სახელმწიფოებრიობის რთულ და გადამწყვეტ პერიოდებში. აღნიშნულის ნათელ მაგალითად გამოდგება ისიც, რომ ერთ-ერთი პირველი ორგანიზაცია საქართველოში, რომელიც შეიძლება მიჩნეული იყოს არასამთავრობო ორგანიზაციად, იყო ილია ჭავჭავაძის მიერ დაარსებული ქართველთა შორის წერა-კითხვის გამავრცელებელი საზოგადოება.</w:t>
            </w:r>
          </w:p>
          <w:p w14:paraId="09EBC641" w14:textId="77777777" w:rsidR="004F1FFB" w:rsidRPr="003F1804" w:rsidRDefault="004F1FFB" w:rsidP="00580152">
            <w:pPr>
              <w:jc w:val="both"/>
              <w:rPr>
                <w:rFonts w:ascii="Sylfaen" w:hAnsi="Sylfaen" w:cstheme="minorHAnsi"/>
                <w:sz w:val="24"/>
                <w:szCs w:val="24"/>
                <w:lang w:val="ka-GE"/>
              </w:rPr>
            </w:pPr>
          </w:p>
          <w:p w14:paraId="352151AE" w14:textId="6541BE7B" w:rsidR="004F1FFB" w:rsidRDefault="004F1FFB" w:rsidP="00580152">
            <w:pPr>
              <w:jc w:val="both"/>
              <w:rPr>
                <w:rFonts w:ascii="Sylfaen" w:hAnsi="Sylfaen" w:cstheme="minorHAnsi"/>
                <w:b/>
                <w:sz w:val="24"/>
                <w:szCs w:val="24"/>
                <w:lang w:val="ka-GE"/>
              </w:rPr>
            </w:pPr>
            <w:r w:rsidRPr="003F1804">
              <w:rPr>
                <w:rFonts w:ascii="Sylfaen" w:hAnsi="Sylfaen" w:cstheme="minorHAnsi"/>
                <w:b/>
                <w:sz w:val="24"/>
                <w:szCs w:val="24"/>
                <w:lang w:val="ka-GE"/>
              </w:rPr>
              <w:t>4.3. კონსტიტუციური უფლების შეზღუდვის ლეგიტიმური მიზნის არარსებობა</w:t>
            </w:r>
          </w:p>
          <w:p w14:paraId="077292BB" w14:textId="77777777" w:rsidR="00161A94" w:rsidRPr="003F1804" w:rsidRDefault="00161A94" w:rsidP="00580152">
            <w:pPr>
              <w:jc w:val="both"/>
              <w:rPr>
                <w:rFonts w:ascii="Sylfaen" w:hAnsi="Sylfaen" w:cstheme="minorHAnsi"/>
                <w:b/>
                <w:sz w:val="24"/>
                <w:szCs w:val="24"/>
                <w:lang w:val="ka-GE"/>
              </w:rPr>
            </w:pPr>
          </w:p>
          <w:p w14:paraId="5A473E2D" w14:textId="73574783"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როგორც უკვე აღვნიშნეთ, მოსარჩელეები წარმოადგენენ მედი</w:t>
            </w:r>
            <w:r w:rsidR="009D00D8">
              <w:rPr>
                <w:rFonts w:ascii="Sylfaen" w:hAnsi="Sylfaen" w:cstheme="minorHAnsi"/>
                <w:sz w:val="24"/>
                <w:szCs w:val="24"/>
                <w:lang w:val="ka-GE"/>
              </w:rPr>
              <w:t>ა</w:t>
            </w:r>
            <w:r w:rsidRPr="003F1804">
              <w:rPr>
                <w:rFonts w:ascii="Sylfaen" w:hAnsi="Sylfaen" w:cstheme="minorHAnsi"/>
                <w:sz w:val="24"/>
                <w:szCs w:val="24"/>
                <w:lang w:val="ka-GE"/>
              </w:rPr>
              <w:t xml:space="preserve"> ორგანიზაციებს</w:t>
            </w:r>
            <w:r w:rsidR="009D00D8">
              <w:rPr>
                <w:rFonts w:ascii="Sylfaen" w:hAnsi="Sylfaen" w:cstheme="minorHAnsi"/>
                <w:sz w:val="24"/>
                <w:szCs w:val="24"/>
                <w:lang w:val="ka-GE"/>
              </w:rPr>
              <w:t xml:space="preserve"> -</w:t>
            </w:r>
            <w:r w:rsidRPr="003F1804">
              <w:rPr>
                <w:rFonts w:ascii="Sylfaen" w:hAnsi="Sylfaen" w:cstheme="minorHAnsi"/>
                <w:sz w:val="24"/>
                <w:szCs w:val="24"/>
                <w:lang w:val="ka-GE"/>
              </w:rPr>
              <w:t xml:space="preserve"> </w:t>
            </w:r>
            <w:r w:rsidR="009D00D8">
              <w:rPr>
                <w:rFonts w:ascii="Sylfaen" w:hAnsi="Sylfaen" w:cstheme="minorHAnsi"/>
                <w:sz w:val="24"/>
                <w:szCs w:val="24"/>
                <w:lang w:val="ka-GE"/>
              </w:rPr>
              <w:t>„</w:t>
            </w:r>
            <w:r w:rsidRPr="003F1804">
              <w:rPr>
                <w:rFonts w:ascii="Sylfaen" w:hAnsi="Sylfaen" w:cstheme="minorHAnsi"/>
                <w:sz w:val="24"/>
                <w:szCs w:val="24"/>
                <w:lang w:val="ka-GE"/>
              </w:rPr>
              <w:t>სტუდია მონიტორი</w:t>
            </w:r>
            <w:r w:rsidR="009D00D8">
              <w:rPr>
                <w:rFonts w:ascii="Sylfaen" w:hAnsi="Sylfaen" w:cstheme="minorHAnsi"/>
                <w:sz w:val="24"/>
                <w:szCs w:val="24"/>
                <w:lang w:val="ka-GE"/>
              </w:rPr>
              <w:t>“</w:t>
            </w:r>
            <w:r w:rsidRPr="003F1804">
              <w:rPr>
                <w:rFonts w:ascii="Sylfaen" w:hAnsi="Sylfaen" w:cstheme="minorHAnsi"/>
                <w:sz w:val="24"/>
                <w:szCs w:val="24"/>
                <w:lang w:val="ka-GE"/>
              </w:rPr>
              <w:t xml:space="preserve"> წარმოადგენს </w:t>
            </w:r>
            <w:r w:rsidR="009D00D8">
              <w:rPr>
                <w:rFonts w:ascii="Sylfaen" w:hAnsi="Sylfaen" w:cstheme="minorHAnsi"/>
                <w:sz w:val="24"/>
                <w:szCs w:val="24"/>
                <w:lang w:val="ka-GE"/>
              </w:rPr>
              <w:t>საზოგადოებრივ-</w:t>
            </w:r>
            <w:r w:rsidRPr="003F1804">
              <w:rPr>
                <w:rFonts w:ascii="Sylfaen" w:hAnsi="Sylfaen" w:cstheme="minorHAnsi"/>
                <w:sz w:val="24"/>
                <w:szCs w:val="24"/>
                <w:lang w:val="ka-GE"/>
              </w:rPr>
              <w:t>ორგანიზაციული ფორმის მქონე</w:t>
            </w:r>
            <w:r w:rsidR="009D00D8">
              <w:rPr>
                <w:rFonts w:ascii="Sylfaen" w:hAnsi="Sylfaen" w:cstheme="minorHAnsi"/>
                <w:sz w:val="24"/>
                <w:szCs w:val="24"/>
                <w:lang w:val="ka-GE"/>
              </w:rPr>
              <w:t xml:space="preserve"> </w:t>
            </w:r>
            <w:r w:rsidRPr="003F1804">
              <w:rPr>
                <w:rFonts w:ascii="Sylfaen" w:hAnsi="Sylfaen" w:cstheme="minorHAnsi"/>
                <w:sz w:val="24"/>
                <w:szCs w:val="24"/>
                <w:lang w:val="ka-GE"/>
              </w:rPr>
              <w:t>გაერთიანებას,</w:t>
            </w:r>
            <w:r w:rsidR="009D00D8">
              <w:rPr>
                <w:rFonts w:ascii="Sylfaen" w:hAnsi="Sylfaen" w:cstheme="minorHAnsi"/>
                <w:sz w:val="24"/>
                <w:szCs w:val="24"/>
                <w:lang w:val="ka-GE"/>
              </w:rPr>
              <w:t xml:space="preserve"> ხოლო</w:t>
            </w:r>
            <w:r w:rsidRPr="003F1804">
              <w:rPr>
                <w:rFonts w:ascii="Sylfaen" w:hAnsi="Sylfaen" w:cstheme="minorHAnsi"/>
                <w:sz w:val="24"/>
                <w:szCs w:val="24"/>
                <w:lang w:val="ka-GE"/>
              </w:rPr>
              <w:t xml:space="preserve"> „საინფორმაციო ცენტრების ქსელი“</w:t>
            </w:r>
            <w:r w:rsidR="009D00D8">
              <w:rPr>
                <w:rFonts w:ascii="Sylfaen" w:hAnsi="Sylfaen" w:cstheme="minorHAnsi"/>
                <w:sz w:val="24"/>
                <w:szCs w:val="24"/>
                <w:lang w:val="ka-GE"/>
              </w:rPr>
              <w:t xml:space="preserve">, </w:t>
            </w:r>
            <w:r w:rsidRPr="003F1804">
              <w:rPr>
                <w:rFonts w:ascii="Sylfaen" w:hAnsi="Sylfaen" w:cstheme="minorHAnsi"/>
                <w:sz w:val="24"/>
                <w:szCs w:val="24"/>
                <w:lang w:val="ka-GE"/>
              </w:rPr>
              <w:t>მართალია, ორგანიზაციულ-სამართლებრივი ფორმით კომერციული ორგანიზაციაა</w:t>
            </w:r>
            <w:r w:rsidR="00750A63">
              <w:rPr>
                <w:rFonts w:ascii="Sylfaen" w:hAnsi="Sylfaen" w:cstheme="minorHAnsi"/>
                <w:sz w:val="24"/>
                <w:szCs w:val="24"/>
                <w:lang w:val="ka-GE"/>
              </w:rPr>
              <w:t xml:space="preserve"> (</w:t>
            </w:r>
            <w:r w:rsidR="00750A63">
              <w:rPr>
                <w:rFonts w:ascii="Sylfaen" w:hAnsi="Sylfaen" w:cstheme="minorHAnsi"/>
                <w:sz w:val="24"/>
                <w:szCs w:val="24"/>
              </w:rPr>
              <w:t>შპს</w:t>
            </w:r>
            <w:r w:rsidR="00750A63">
              <w:rPr>
                <w:rFonts w:ascii="Sylfaen" w:hAnsi="Sylfaen" w:cstheme="minorHAnsi"/>
                <w:sz w:val="24"/>
                <w:szCs w:val="24"/>
                <w:lang w:val="ka-GE"/>
              </w:rPr>
              <w:t>)</w:t>
            </w:r>
            <w:r w:rsidRPr="003F1804">
              <w:rPr>
                <w:rFonts w:ascii="Sylfaen" w:hAnsi="Sylfaen" w:cstheme="minorHAnsi"/>
                <w:sz w:val="24"/>
                <w:szCs w:val="24"/>
                <w:lang w:val="ka-GE"/>
              </w:rPr>
              <w:t>, თუმცა მისი</w:t>
            </w:r>
            <w:r w:rsidR="009D00D8">
              <w:rPr>
                <w:rFonts w:ascii="Sylfaen" w:hAnsi="Sylfaen" w:cstheme="minorHAnsi"/>
                <w:sz w:val="24"/>
                <w:szCs w:val="24"/>
                <w:lang w:val="ka-GE"/>
              </w:rPr>
              <w:t xml:space="preserve">, </w:t>
            </w:r>
            <w:r w:rsidR="009D00D8" w:rsidRPr="003F1804">
              <w:rPr>
                <w:rFonts w:ascii="Sylfaen" w:hAnsi="Sylfaen" w:cstheme="minorHAnsi"/>
                <w:sz w:val="24"/>
                <w:szCs w:val="24"/>
                <w:lang w:val="ka-GE"/>
              </w:rPr>
              <w:t>როგორც მასობრივი ინფორმაციის საშუალების</w:t>
            </w:r>
            <w:r w:rsidRPr="003F1804">
              <w:rPr>
                <w:rFonts w:ascii="Sylfaen" w:hAnsi="Sylfaen" w:cstheme="minorHAnsi"/>
                <w:sz w:val="24"/>
                <w:szCs w:val="24"/>
                <w:lang w:val="ka-GE"/>
              </w:rPr>
              <w:t xml:space="preserve"> თავისუფალი საქმიანობისა და საზოგადოების ინფორმირების განსაკუთრებული სტატუსი, საქართველოს კონსტიტუციით აღიარებული და დაცულია. ასევე</w:t>
            </w:r>
            <w:r w:rsidR="009D00D8">
              <w:rPr>
                <w:rFonts w:ascii="Sylfaen" w:hAnsi="Sylfaen" w:cstheme="minorHAnsi"/>
                <w:sz w:val="24"/>
                <w:szCs w:val="24"/>
                <w:lang w:val="ka-GE"/>
              </w:rPr>
              <w:t>,</w:t>
            </w:r>
            <w:r w:rsidRPr="003F1804">
              <w:rPr>
                <w:rFonts w:ascii="Sylfaen" w:hAnsi="Sylfaen" w:cstheme="minorHAnsi"/>
                <w:sz w:val="24"/>
                <w:szCs w:val="24"/>
                <w:lang w:val="ka-GE"/>
              </w:rPr>
              <w:t xml:space="preserve"> აღსანიშნავია, „საინფორმაციო ცენტრების ქსელის“ საქმიანობის</w:t>
            </w:r>
            <w:r w:rsidR="00750A63">
              <w:rPr>
                <w:rFonts w:ascii="Sylfaen" w:hAnsi="Sylfaen" w:cstheme="minorHAnsi"/>
                <w:sz w:val="24"/>
                <w:szCs w:val="24"/>
                <w:lang w:val="ka-GE"/>
              </w:rPr>
              <w:t xml:space="preserve"> გამორჩეული და განსხვავებული </w:t>
            </w:r>
            <w:r w:rsidRPr="003F1804">
              <w:rPr>
                <w:rFonts w:ascii="Sylfaen" w:hAnsi="Sylfaen" w:cstheme="minorHAnsi"/>
                <w:sz w:val="24"/>
                <w:szCs w:val="24"/>
                <w:lang w:val="ka-GE"/>
              </w:rPr>
              <w:t xml:space="preserve">სპეციფიკა, </w:t>
            </w:r>
            <w:r w:rsidR="00750A63">
              <w:rPr>
                <w:rFonts w:ascii="Sylfaen" w:hAnsi="Sylfaen" w:cstheme="minorHAnsi"/>
                <w:sz w:val="24"/>
                <w:szCs w:val="24"/>
                <w:lang w:val="ka-GE"/>
              </w:rPr>
              <w:t>რაც</w:t>
            </w:r>
            <w:r w:rsidRPr="003F1804">
              <w:rPr>
                <w:rFonts w:ascii="Sylfaen" w:hAnsi="Sylfaen" w:cstheme="minorHAnsi"/>
                <w:sz w:val="24"/>
                <w:szCs w:val="24"/>
                <w:lang w:val="ka-GE"/>
              </w:rPr>
              <w:t xml:space="preserve"> გულისხმობს არა</w:t>
            </w:r>
            <w:r w:rsidR="009D00D8">
              <w:rPr>
                <w:rFonts w:ascii="Sylfaen" w:hAnsi="Sylfaen" w:cstheme="minorHAnsi"/>
                <w:sz w:val="24"/>
                <w:szCs w:val="24"/>
                <w:lang w:val="ka-GE"/>
              </w:rPr>
              <w:t xml:space="preserve"> </w:t>
            </w:r>
            <w:r w:rsidRPr="003F1804">
              <w:rPr>
                <w:rFonts w:ascii="Sylfaen" w:hAnsi="Sylfaen" w:cstheme="minorHAnsi"/>
                <w:sz w:val="24"/>
                <w:szCs w:val="24"/>
                <w:lang w:val="ka-GE"/>
              </w:rPr>
              <w:t>მხოლოდ საგამოძიებო ჟურნალისტიკ</w:t>
            </w:r>
            <w:r w:rsidR="00750A63">
              <w:rPr>
                <w:rFonts w:ascii="Sylfaen" w:hAnsi="Sylfaen" w:cstheme="minorHAnsi"/>
                <w:sz w:val="24"/>
                <w:szCs w:val="24"/>
                <w:lang w:val="ka-GE"/>
              </w:rPr>
              <w:t>ის წარმოებას</w:t>
            </w:r>
            <w:r w:rsidRPr="003F1804">
              <w:rPr>
                <w:rFonts w:ascii="Sylfaen" w:hAnsi="Sylfaen" w:cstheme="minorHAnsi"/>
                <w:sz w:val="24"/>
                <w:szCs w:val="24"/>
                <w:lang w:val="ka-GE"/>
              </w:rPr>
              <w:t>, ქვეყანაში არსებული პრობლემების გაშუქებას</w:t>
            </w:r>
            <w:r w:rsidR="00750A63">
              <w:rPr>
                <w:rFonts w:ascii="Sylfaen" w:hAnsi="Sylfaen" w:cstheme="minorHAnsi"/>
                <w:sz w:val="24"/>
                <w:szCs w:val="24"/>
                <w:lang w:val="ka-GE"/>
              </w:rPr>
              <w:t xml:space="preserve"> ახალი ამბებისა თუ სიღრმისეული რეპორტაჟების ფორმატში</w:t>
            </w:r>
            <w:r w:rsidRPr="003F1804">
              <w:rPr>
                <w:rFonts w:ascii="Sylfaen" w:hAnsi="Sylfaen" w:cstheme="minorHAnsi"/>
                <w:sz w:val="24"/>
                <w:szCs w:val="24"/>
                <w:lang w:val="ka-GE"/>
              </w:rPr>
              <w:t>, არამედ</w:t>
            </w:r>
            <w:r w:rsidR="009D00D8">
              <w:rPr>
                <w:rFonts w:ascii="Sylfaen" w:hAnsi="Sylfaen" w:cstheme="minorHAnsi"/>
                <w:sz w:val="24"/>
                <w:szCs w:val="24"/>
                <w:lang w:val="ka-GE"/>
              </w:rPr>
              <w:t>,</w:t>
            </w:r>
            <w:r w:rsidR="00750A63">
              <w:rPr>
                <w:rFonts w:ascii="Sylfaen" w:hAnsi="Sylfaen" w:cstheme="minorHAnsi"/>
                <w:sz w:val="24"/>
                <w:szCs w:val="24"/>
                <w:lang w:val="ka-GE"/>
              </w:rPr>
              <w:t xml:space="preserve"> მოქალაქეთა მობილიზებით</w:t>
            </w:r>
            <w:r w:rsidRPr="003F1804">
              <w:rPr>
                <w:rFonts w:ascii="Sylfaen" w:hAnsi="Sylfaen" w:cstheme="minorHAnsi"/>
                <w:sz w:val="24"/>
                <w:szCs w:val="24"/>
                <w:lang w:val="ka-GE"/>
              </w:rPr>
              <w:t xml:space="preserve"> გამოვლენილი პრობლემ</w:t>
            </w:r>
            <w:r w:rsidR="00750A63">
              <w:rPr>
                <w:rFonts w:ascii="Sylfaen" w:hAnsi="Sylfaen" w:cstheme="minorHAnsi"/>
                <w:sz w:val="24"/>
                <w:szCs w:val="24"/>
                <w:lang w:val="ka-GE"/>
              </w:rPr>
              <w:t xml:space="preserve">ების </w:t>
            </w:r>
            <w:r w:rsidRPr="003F1804">
              <w:rPr>
                <w:rFonts w:ascii="Sylfaen" w:hAnsi="Sylfaen" w:cstheme="minorHAnsi"/>
                <w:sz w:val="24"/>
                <w:szCs w:val="24"/>
                <w:lang w:val="ka-GE"/>
              </w:rPr>
              <w:t>ადვოკატირებასაც, რაც  მოიცავს სხვადასხვა საზოგადოებრივ გაერთიანე</w:t>
            </w:r>
            <w:r w:rsidR="00750A63">
              <w:rPr>
                <w:rFonts w:ascii="Sylfaen" w:hAnsi="Sylfaen" w:cstheme="minorHAnsi"/>
                <w:sz w:val="24"/>
                <w:szCs w:val="24"/>
                <w:lang w:val="ka-GE"/>
              </w:rPr>
              <w:t>ბასთან</w:t>
            </w:r>
            <w:r w:rsidRPr="003F1804">
              <w:rPr>
                <w:rFonts w:ascii="Sylfaen" w:hAnsi="Sylfaen" w:cstheme="minorHAnsi"/>
                <w:sz w:val="24"/>
                <w:szCs w:val="24"/>
                <w:lang w:val="ka-GE"/>
              </w:rPr>
              <w:t xml:space="preserve"> ურთიერთობას, სხვა საზოგადოებრივ</w:t>
            </w:r>
            <w:r w:rsidR="00750A63">
              <w:rPr>
                <w:rFonts w:ascii="Sylfaen" w:hAnsi="Sylfaen" w:cstheme="minorHAnsi"/>
                <w:sz w:val="24"/>
                <w:szCs w:val="24"/>
                <w:lang w:val="ka-GE"/>
              </w:rPr>
              <w:t>, სათემო</w:t>
            </w:r>
            <w:r w:rsidRPr="003F1804">
              <w:rPr>
                <w:rFonts w:ascii="Sylfaen" w:hAnsi="Sylfaen" w:cstheme="minorHAnsi"/>
                <w:sz w:val="24"/>
                <w:szCs w:val="24"/>
                <w:lang w:val="ka-GE"/>
              </w:rPr>
              <w:t xml:space="preserve"> ორგანიზაციებთან გაერთიანებას და საერთო მიზნის მისაღწევად საზოგადოებრივი გაერთიანებების ჩამოყალიბებაში და განვითარებაში ხელშეწყობას.</w:t>
            </w:r>
          </w:p>
          <w:p w14:paraId="0B925FAF" w14:textId="77777777" w:rsidR="00161A94" w:rsidRPr="003F1804" w:rsidRDefault="00161A94" w:rsidP="00580152">
            <w:pPr>
              <w:jc w:val="both"/>
              <w:rPr>
                <w:rFonts w:ascii="Sylfaen" w:hAnsi="Sylfaen" w:cstheme="minorHAnsi"/>
                <w:sz w:val="24"/>
                <w:szCs w:val="24"/>
                <w:lang w:val="ka-GE"/>
              </w:rPr>
            </w:pPr>
          </w:p>
          <w:p w14:paraId="7A292680" w14:textId="7BF2EACC"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w:t>
            </w:r>
            <w:r w:rsidR="009D00D8">
              <w:rPr>
                <w:rFonts w:ascii="Sylfaen" w:hAnsi="Sylfaen" w:cstheme="minorHAnsi"/>
                <w:sz w:val="24"/>
                <w:szCs w:val="24"/>
                <w:lang w:val="ka-GE"/>
              </w:rPr>
              <w:t>ვ</w:t>
            </w:r>
            <w:r w:rsidRPr="003F1804">
              <w:rPr>
                <w:rFonts w:ascii="Sylfaen" w:hAnsi="Sylfaen" w:cstheme="minorHAnsi"/>
                <w:sz w:val="24"/>
                <w:szCs w:val="24"/>
                <w:lang w:val="ka-GE"/>
              </w:rPr>
              <w:t xml:space="preserve">ო ნორმები არსებითად ეწინააღმდეგება გაერთიანების თავისუფლების დაცვის საქართველოს კონსტიტუციით გათვალისწინებულ  და ევროკავშირში აღიარებულ სტანდარტებს. სადავო კანონის მე-2 მუხლით ფაქტობრივად მკვიდრდება მასტიგმატიზებელი, შეურაცხმყოფელი და საქმიანი რეპუტაციის შემლახავი სტატუსი. რეესტრში რეგისტრაციისა და </w:t>
            </w:r>
            <w:r w:rsidRPr="003F1804">
              <w:rPr>
                <w:rFonts w:ascii="Sylfaen" w:hAnsi="Sylfaen" w:cstheme="minorHAnsi"/>
                <w:sz w:val="24"/>
                <w:szCs w:val="24"/>
                <w:lang w:val="ka-GE"/>
              </w:rPr>
              <w:lastRenderedPageBreak/>
              <w:t>ფინანსური დეკლარაციის წარდგენის ვალდებულება (იხ. წინამდებარე სარჩელის 3.2.1. პუნქტი), მხოლოდ ფინანსების წარმომავლობის ფართო კრიტერიუმის საფუძველზე (უცხოური ძალის ინტერესების გამტარებელ ორგანიზაციად“ ითვლება ნებისმიერი ორგანიზაცია, რომლის შემოსავლის 80%-ზე მეტი საქართველოდან/საქართველოს მოქალაქისგან არ არის მიღებული) წარმოადგენს გაერთიანების თავისუფლებაში უხეშ ინტერვენციას. გაერთიანების თავისუფლებაში  სახელმწიფოს მსგავსი ინტერვენცია ქმნის მოსარჩელეებისთვის და სხვა</w:t>
            </w:r>
            <w:r w:rsidR="00750A63">
              <w:rPr>
                <w:rFonts w:ascii="Sylfaen" w:hAnsi="Sylfaen" w:cstheme="minorHAnsi"/>
                <w:sz w:val="24"/>
                <w:szCs w:val="24"/>
                <w:lang w:val="ka-GE"/>
              </w:rPr>
              <w:t xml:space="preserve">, </w:t>
            </w:r>
            <w:r w:rsidRPr="003F1804">
              <w:rPr>
                <w:rFonts w:ascii="Sylfaen" w:hAnsi="Sylfaen" w:cstheme="minorHAnsi"/>
                <w:sz w:val="24"/>
                <w:szCs w:val="24"/>
                <w:lang w:val="ka-GE"/>
              </w:rPr>
              <w:t>მსგავსი ორგანიზაციებისთვის შემდეგ საფრთხეებს:</w:t>
            </w:r>
          </w:p>
          <w:p w14:paraId="078B62D6" w14:textId="77777777" w:rsidR="00161A94" w:rsidRPr="003F1804" w:rsidRDefault="00161A94" w:rsidP="00580152">
            <w:pPr>
              <w:jc w:val="both"/>
              <w:rPr>
                <w:rFonts w:ascii="Sylfaen" w:hAnsi="Sylfaen" w:cstheme="minorHAnsi"/>
                <w:sz w:val="24"/>
                <w:szCs w:val="24"/>
                <w:lang w:val="ka-GE"/>
              </w:rPr>
            </w:pPr>
          </w:p>
          <w:p w14:paraId="17B6FAC2" w14:textId="54DA934A" w:rsidR="004F1FFB" w:rsidRPr="003F1804" w:rsidRDefault="004F1FFB" w:rsidP="00580152">
            <w:pPr>
              <w:pStyle w:val="a5"/>
              <w:numPr>
                <w:ilvl w:val="0"/>
                <w:numId w:val="38"/>
              </w:numPr>
              <w:spacing w:after="200"/>
              <w:jc w:val="both"/>
              <w:rPr>
                <w:rFonts w:ascii="Sylfaen" w:hAnsi="Sylfaen" w:cstheme="minorHAnsi"/>
                <w:sz w:val="24"/>
                <w:szCs w:val="24"/>
                <w:lang w:val="ka-GE"/>
              </w:rPr>
            </w:pPr>
            <w:r w:rsidRPr="003F1804">
              <w:rPr>
                <w:rFonts w:ascii="Sylfaen" w:hAnsi="Sylfaen" w:cstheme="minorHAnsi"/>
                <w:sz w:val="24"/>
                <w:szCs w:val="24"/>
                <w:lang w:val="ka-GE"/>
              </w:rPr>
              <w:t xml:space="preserve"> გაერთიანების თავისუფლების შეუფერხებელი და ეფექტიანი ფუნქციონირების წინაპირობა საზოგადოებრივი ნდობის მოპოვებაა. მოსარჩელეები წლების განმავლობაში ქმნიდნენ საკუთარ საქმიან რეპუტაციას. მოსარჩ</w:t>
            </w:r>
            <w:r w:rsidR="00750A63">
              <w:rPr>
                <w:rFonts w:ascii="Sylfaen" w:hAnsi="Sylfaen" w:cstheme="minorHAnsi"/>
                <w:sz w:val="24"/>
                <w:szCs w:val="24"/>
                <w:lang w:val="ka-GE"/>
              </w:rPr>
              <w:t>ე</w:t>
            </w:r>
            <w:r w:rsidRPr="003F1804">
              <w:rPr>
                <w:rFonts w:ascii="Sylfaen" w:hAnsi="Sylfaen" w:cstheme="minorHAnsi"/>
                <w:sz w:val="24"/>
                <w:szCs w:val="24"/>
                <w:lang w:val="ka-GE"/>
              </w:rPr>
              <w:t>ლეთა საინფორმაციო და საგამოძიებო საქმიანობის მთავარ მიზნებს წარმოადგენს საჯარო ინფორმაციაზე ხელმისაწვდომობის ზრდა; სახელმწიფო ორგანო</w:t>
            </w:r>
            <w:r w:rsidR="00750A63">
              <w:rPr>
                <w:rFonts w:ascii="Sylfaen" w:hAnsi="Sylfaen" w:cstheme="minorHAnsi"/>
                <w:sz w:val="24"/>
                <w:szCs w:val="24"/>
                <w:lang w:val="ka-GE"/>
              </w:rPr>
              <w:t>ების</w:t>
            </w:r>
            <w:r w:rsidRPr="003F1804">
              <w:rPr>
                <w:rFonts w:ascii="Sylfaen" w:hAnsi="Sylfaen" w:cstheme="minorHAnsi"/>
                <w:sz w:val="24"/>
                <w:szCs w:val="24"/>
                <w:lang w:val="ka-GE"/>
              </w:rPr>
              <w:t xml:space="preserve"> საქმიანობის კონტროლ</w:t>
            </w:r>
            <w:r w:rsidR="00750A63">
              <w:rPr>
                <w:rFonts w:ascii="Sylfaen" w:hAnsi="Sylfaen" w:cstheme="minorHAnsi"/>
                <w:sz w:val="24"/>
                <w:szCs w:val="24"/>
                <w:lang w:val="ka-GE"/>
              </w:rPr>
              <w:t>ი</w:t>
            </w:r>
            <w:r w:rsidRPr="003F1804">
              <w:rPr>
                <w:rFonts w:ascii="Sylfaen" w:hAnsi="Sylfaen" w:cstheme="minorHAnsi"/>
                <w:sz w:val="24"/>
                <w:szCs w:val="24"/>
                <w:lang w:val="ka-GE"/>
              </w:rPr>
              <w:t xml:space="preserve"> და მათზე ზედამხედველობა; </w:t>
            </w:r>
            <w:r w:rsidR="00750A63">
              <w:rPr>
                <w:rFonts w:ascii="Sylfaen" w:hAnsi="Sylfaen" w:cstheme="minorHAnsi"/>
                <w:sz w:val="24"/>
                <w:szCs w:val="24"/>
                <w:lang w:val="ka-GE"/>
              </w:rPr>
              <w:t>ადამიანის</w:t>
            </w:r>
            <w:r w:rsidRPr="003F1804">
              <w:rPr>
                <w:rFonts w:ascii="Sylfaen" w:hAnsi="Sylfaen" w:cstheme="minorHAnsi"/>
                <w:sz w:val="24"/>
                <w:szCs w:val="24"/>
                <w:lang w:val="ka-GE"/>
              </w:rPr>
              <w:t xml:space="preserve"> უფლებების დაცულობა და ინფორმირებულობა; </w:t>
            </w:r>
            <w:r w:rsidR="00750A63">
              <w:rPr>
                <w:rFonts w:ascii="Sylfaen" w:hAnsi="Sylfaen" w:cstheme="minorHAnsi"/>
                <w:sz w:val="24"/>
                <w:szCs w:val="24"/>
                <w:lang w:val="ka-GE"/>
              </w:rPr>
              <w:t xml:space="preserve"> </w:t>
            </w:r>
            <w:r w:rsidRPr="003F1804">
              <w:rPr>
                <w:rFonts w:ascii="Sylfaen" w:hAnsi="Sylfaen" w:cstheme="minorHAnsi"/>
                <w:sz w:val="24"/>
                <w:szCs w:val="24"/>
                <w:lang w:val="ka-GE"/>
              </w:rPr>
              <w:t>არჩევნების სამართლიან და თანასწორ გარემოში ჩატარება</w:t>
            </w:r>
            <w:r w:rsidR="00750A63">
              <w:rPr>
                <w:rFonts w:ascii="Sylfaen" w:hAnsi="Sylfaen" w:cstheme="minorHAnsi"/>
                <w:sz w:val="24"/>
                <w:szCs w:val="24"/>
                <w:lang w:val="ka-GE"/>
              </w:rPr>
              <w:t>;</w:t>
            </w:r>
            <w:r w:rsidRPr="003F1804">
              <w:rPr>
                <w:rFonts w:ascii="Sylfaen" w:hAnsi="Sylfaen" w:cstheme="minorHAnsi"/>
                <w:sz w:val="24"/>
                <w:szCs w:val="24"/>
                <w:lang w:val="ka-GE"/>
              </w:rPr>
              <w:t xml:space="preserve"> </w:t>
            </w:r>
            <w:r w:rsidR="00750A63">
              <w:rPr>
                <w:rFonts w:ascii="Sylfaen" w:hAnsi="Sylfaen" w:cstheme="minorHAnsi"/>
                <w:sz w:val="24"/>
                <w:szCs w:val="24"/>
                <w:lang w:val="ka-GE"/>
              </w:rPr>
              <w:t xml:space="preserve">უსაფრთხო გარემოში ცხოვრება </w:t>
            </w:r>
            <w:r w:rsidRPr="003F1804">
              <w:rPr>
                <w:rFonts w:ascii="Sylfaen" w:hAnsi="Sylfaen" w:cstheme="minorHAnsi"/>
                <w:sz w:val="24"/>
                <w:szCs w:val="24"/>
                <w:lang w:val="ka-GE"/>
              </w:rPr>
              <w:t>და სხვ</w:t>
            </w:r>
            <w:r w:rsidR="00750A63">
              <w:rPr>
                <w:rFonts w:ascii="Sylfaen" w:hAnsi="Sylfaen" w:cstheme="minorHAnsi"/>
                <w:sz w:val="24"/>
                <w:szCs w:val="24"/>
                <w:lang w:val="ka-GE"/>
              </w:rPr>
              <w:t>ა</w:t>
            </w:r>
            <w:r w:rsidRPr="003F1804">
              <w:rPr>
                <w:rFonts w:ascii="Sylfaen" w:hAnsi="Sylfaen" w:cstheme="minorHAnsi"/>
                <w:sz w:val="24"/>
                <w:szCs w:val="24"/>
                <w:lang w:val="ka-GE"/>
              </w:rPr>
              <w:t xml:space="preserve">. </w:t>
            </w:r>
            <w:r w:rsidR="00750A63" w:rsidRPr="003F1804">
              <w:rPr>
                <w:rFonts w:ascii="Sylfaen" w:hAnsi="Sylfaen" w:cstheme="minorHAnsi"/>
                <w:sz w:val="24"/>
                <w:szCs w:val="24"/>
                <w:lang w:val="ka-GE"/>
              </w:rPr>
              <w:t>მოსარჩელე ორგანიზაციებში</w:t>
            </w:r>
            <w:r w:rsidR="00750A63">
              <w:rPr>
                <w:rFonts w:ascii="Sylfaen" w:hAnsi="Sylfaen" w:cstheme="minorHAnsi"/>
                <w:sz w:val="24"/>
                <w:szCs w:val="24"/>
                <w:lang w:val="ka-GE"/>
              </w:rPr>
              <w:t>,</w:t>
            </w:r>
            <w:r w:rsidR="00750A63" w:rsidRPr="003F1804">
              <w:rPr>
                <w:rFonts w:ascii="Sylfaen" w:hAnsi="Sylfaen" w:cstheme="minorHAnsi"/>
                <w:sz w:val="24"/>
                <w:szCs w:val="24"/>
                <w:lang w:val="ka-GE"/>
              </w:rPr>
              <w:t xml:space="preserve"> </w:t>
            </w:r>
            <w:r w:rsidR="004624FA" w:rsidRPr="003F1804">
              <w:rPr>
                <w:rFonts w:ascii="Sylfaen" w:hAnsi="Sylfaen" w:cstheme="minorHAnsi"/>
                <w:sz w:val="24"/>
                <w:szCs w:val="24"/>
                <w:lang w:val="ka-GE"/>
              </w:rPr>
              <w:t xml:space="preserve">ადამიანები </w:t>
            </w:r>
            <w:r w:rsidRPr="003F1804">
              <w:rPr>
                <w:rFonts w:ascii="Sylfaen" w:hAnsi="Sylfaen" w:cstheme="minorHAnsi"/>
                <w:sz w:val="24"/>
                <w:szCs w:val="24"/>
                <w:lang w:val="ka-GE"/>
              </w:rPr>
              <w:t>ძირითადად</w:t>
            </w:r>
            <w:r w:rsidR="00750A63">
              <w:rPr>
                <w:rFonts w:ascii="Sylfaen" w:hAnsi="Sylfaen" w:cstheme="minorHAnsi"/>
                <w:sz w:val="24"/>
                <w:szCs w:val="24"/>
                <w:lang w:val="ka-GE"/>
              </w:rPr>
              <w:t>,</w:t>
            </w:r>
            <w:r w:rsidRPr="003F1804">
              <w:rPr>
                <w:rFonts w:ascii="Sylfaen" w:hAnsi="Sylfaen" w:cstheme="minorHAnsi"/>
                <w:sz w:val="24"/>
                <w:szCs w:val="24"/>
                <w:lang w:val="ka-GE"/>
              </w:rPr>
              <w:t xml:space="preserve"> სწორედ ამ </w:t>
            </w:r>
            <w:r w:rsidR="00750A63">
              <w:rPr>
                <w:rFonts w:ascii="Sylfaen" w:hAnsi="Sylfaen" w:cstheme="minorHAnsi"/>
                <w:sz w:val="24"/>
                <w:szCs w:val="24"/>
                <w:lang w:val="ka-GE"/>
              </w:rPr>
              <w:t>იდეების, ღირებულებების</w:t>
            </w:r>
            <w:r w:rsidRPr="003F1804">
              <w:rPr>
                <w:rFonts w:ascii="Sylfaen" w:hAnsi="Sylfaen" w:cstheme="minorHAnsi"/>
                <w:sz w:val="24"/>
                <w:szCs w:val="24"/>
                <w:lang w:val="ka-GE"/>
              </w:rPr>
              <w:t xml:space="preserve"> ირგვლივ ერთიანდებიან</w:t>
            </w:r>
            <w:r w:rsidR="004624FA">
              <w:rPr>
                <w:rFonts w:ascii="Sylfaen" w:hAnsi="Sylfaen" w:cstheme="minorHAnsi"/>
                <w:sz w:val="24"/>
                <w:szCs w:val="24"/>
                <w:lang w:val="ka-GE"/>
              </w:rPr>
              <w:t xml:space="preserve"> </w:t>
            </w:r>
            <w:r w:rsidRPr="003F1804">
              <w:rPr>
                <w:rFonts w:ascii="Sylfaen" w:hAnsi="Sylfaen" w:cstheme="minorHAnsi"/>
                <w:sz w:val="24"/>
                <w:szCs w:val="24"/>
                <w:lang w:val="ka-GE"/>
              </w:rPr>
              <w:t>და იწყებენ მუშაობას</w:t>
            </w:r>
            <w:r w:rsidR="004624FA">
              <w:rPr>
                <w:rFonts w:ascii="Sylfaen" w:hAnsi="Sylfaen" w:cstheme="minorHAnsi"/>
                <w:sz w:val="24"/>
                <w:szCs w:val="24"/>
                <w:lang w:val="ka-GE"/>
              </w:rPr>
              <w:t>.</w:t>
            </w:r>
            <w:r w:rsidRPr="003F1804">
              <w:rPr>
                <w:rFonts w:ascii="Sylfaen" w:hAnsi="Sylfaen" w:cstheme="minorHAnsi"/>
                <w:sz w:val="24"/>
                <w:szCs w:val="24"/>
                <w:lang w:val="ka-GE"/>
              </w:rPr>
              <w:t xml:space="preserve"> ერთი მხრივ, ღირსების შემლახავი და მასტიგმატიზებელი სტატუსი, ხოლო მეორე მხრივ, ღირსებისა და საქმიანი რეპუტაციის შემლახავი ქმედებების განხორციელება (იხ. წინამდებარე სარჩელის 3.2.1 პუნქტი), ცალ-ცალკე და მთლიანობაში </w:t>
            </w:r>
            <w:r w:rsidR="00576348">
              <w:rPr>
                <w:rFonts w:ascii="Sylfaen" w:hAnsi="Sylfaen" w:cstheme="minorHAnsi"/>
                <w:sz w:val="24"/>
                <w:szCs w:val="24"/>
                <w:lang w:val="ka-GE"/>
              </w:rPr>
              <w:t>გამო</w:t>
            </w:r>
            <w:r w:rsidRPr="003F1804">
              <w:rPr>
                <w:rFonts w:ascii="Sylfaen" w:hAnsi="Sylfaen" w:cstheme="minorHAnsi"/>
                <w:sz w:val="24"/>
                <w:szCs w:val="24"/>
                <w:lang w:val="ka-GE"/>
              </w:rPr>
              <w:t>იწვევს მოსარჩელეთა სტიგმატიზაციას, მოსარჩელეთა სოციალური იმიჯის განადგურებას და ხელს შეუწყობს მათდამი მტრული გარემოს ჩამოყალიბებას.</w:t>
            </w:r>
          </w:p>
          <w:p w14:paraId="61BE9A80" w14:textId="77777777" w:rsidR="004F1FFB" w:rsidRPr="003F1804" w:rsidRDefault="004F1FFB" w:rsidP="00580152">
            <w:pPr>
              <w:pStyle w:val="a5"/>
              <w:jc w:val="both"/>
              <w:rPr>
                <w:rFonts w:ascii="Sylfaen" w:hAnsi="Sylfaen" w:cstheme="minorHAnsi"/>
                <w:sz w:val="24"/>
                <w:szCs w:val="24"/>
                <w:lang w:val="ka-GE"/>
              </w:rPr>
            </w:pPr>
          </w:p>
          <w:p w14:paraId="6839F8EA" w14:textId="74C73F60" w:rsidR="004F1FFB" w:rsidRPr="003F1804" w:rsidRDefault="004F1FFB" w:rsidP="00580152">
            <w:pPr>
              <w:pStyle w:val="a5"/>
              <w:jc w:val="both"/>
              <w:rPr>
                <w:rFonts w:ascii="Sylfaen" w:hAnsi="Sylfaen" w:cstheme="minorHAnsi"/>
                <w:sz w:val="24"/>
                <w:szCs w:val="24"/>
                <w:lang w:val="ka-GE"/>
              </w:rPr>
            </w:pPr>
            <w:r w:rsidRPr="003F1804">
              <w:rPr>
                <w:rFonts w:ascii="Sylfaen" w:hAnsi="Sylfaen" w:cstheme="minorHAnsi"/>
                <w:sz w:val="24"/>
                <w:szCs w:val="24"/>
                <w:lang w:val="ka-GE"/>
              </w:rPr>
              <w:t>შეურაცხმყოფელი და საქმიანი რეპუტაციის შემლახავი სტატუსი მნიშვნელოვნად შეაფერხებს, ხშირად კი სრულად გამორიცხავს საზოგადოების სურვილს</w:t>
            </w:r>
            <w:r w:rsidR="00576348">
              <w:rPr>
                <w:rFonts w:ascii="Sylfaen" w:hAnsi="Sylfaen" w:cstheme="minorHAnsi"/>
                <w:sz w:val="24"/>
                <w:szCs w:val="24"/>
                <w:lang w:val="ka-GE"/>
              </w:rPr>
              <w:t>,</w:t>
            </w:r>
            <w:r w:rsidRPr="003F1804">
              <w:rPr>
                <w:rFonts w:ascii="Sylfaen" w:hAnsi="Sylfaen" w:cstheme="minorHAnsi"/>
                <w:sz w:val="24"/>
                <w:szCs w:val="24"/>
                <w:lang w:val="ka-GE"/>
              </w:rPr>
              <w:t xml:space="preserve"> გაერთიანდეს  ან დასაქმდნენ მსგავს ორგანიზაციებში, რადგანაც „აგენტის“ იარლიყი პერსონალურად მასზეც ჰპოვებს ასახვას.</w:t>
            </w:r>
          </w:p>
          <w:p w14:paraId="130F0FBD" w14:textId="77777777" w:rsidR="004F1FFB" w:rsidRPr="003F1804" w:rsidRDefault="004F1FFB" w:rsidP="00580152">
            <w:pPr>
              <w:pStyle w:val="a5"/>
              <w:jc w:val="both"/>
              <w:rPr>
                <w:rFonts w:ascii="Sylfaen" w:hAnsi="Sylfaen" w:cstheme="minorHAnsi"/>
                <w:sz w:val="24"/>
                <w:szCs w:val="24"/>
                <w:lang w:val="ka-GE"/>
              </w:rPr>
            </w:pPr>
          </w:p>
          <w:p w14:paraId="43DB7A43" w14:textId="0437C6E7" w:rsidR="004F1FFB" w:rsidRPr="003F1804" w:rsidRDefault="004F1FFB" w:rsidP="00580152">
            <w:pPr>
              <w:pStyle w:val="a5"/>
              <w:numPr>
                <w:ilvl w:val="0"/>
                <w:numId w:val="38"/>
              </w:numPr>
              <w:spacing w:after="200"/>
              <w:jc w:val="both"/>
              <w:rPr>
                <w:rFonts w:ascii="Sylfaen" w:hAnsi="Sylfaen" w:cstheme="minorHAnsi"/>
                <w:sz w:val="24"/>
                <w:szCs w:val="24"/>
                <w:lang w:val="ka-GE"/>
              </w:rPr>
            </w:pPr>
            <w:r w:rsidRPr="003F1804">
              <w:rPr>
                <w:rFonts w:ascii="Sylfaen" w:hAnsi="Sylfaen" w:cstheme="minorHAnsi"/>
                <w:sz w:val="24"/>
                <w:szCs w:val="24"/>
                <w:lang w:val="ka-GE"/>
              </w:rPr>
              <w:t>ნებისმიერი ორგანიზაციის გაერთიანების ფუნქციონირებისთვის, განსაკუთრებით მედია ორგანიზაციისათვის</w:t>
            </w:r>
            <w:r w:rsidR="00576348">
              <w:rPr>
                <w:rFonts w:ascii="Sylfaen" w:hAnsi="Sylfaen" w:cstheme="minorHAnsi"/>
                <w:sz w:val="24"/>
                <w:szCs w:val="24"/>
                <w:lang w:val="ka-GE"/>
              </w:rPr>
              <w:t>,</w:t>
            </w:r>
            <w:r w:rsidRPr="003F1804">
              <w:rPr>
                <w:rFonts w:ascii="Sylfaen" w:hAnsi="Sylfaen" w:cstheme="minorHAnsi"/>
                <w:sz w:val="24"/>
                <w:szCs w:val="24"/>
                <w:lang w:val="ka-GE"/>
              </w:rPr>
              <w:t xml:space="preserve"> უმნიშვნელოვანესი საკითხია ინფორმაციის დაცულობა და უსაფრთხოება. სადა</w:t>
            </w:r>
            <w:r w:rsidR="00576348">
              <w:rPr>
                <w:rFonts w:ascii="Sylfaen" w:hAnsi="Sylfaen" w:cstheme="minorHAnsi"/>
                <w:sz w:val="24"/>
                <w:szCs w:val="24"/>
                <w:lang w:val="ka-GE"/>
              </w:rPr>
              <w:t>ვ</w:t>
            </w:r>
            <w:r w:rsidRPr="003F1804">
              <w:rPr>
                <w:rFonts w:ascii="Sylfaen" w:hAnsi="Sylfaen" w:cstheme="minorHAnsi"/>
                <w:sz w:val="24"/>
                <w:szCs w:val="24"/>
                <w:lang w:val="ka-GE"/>
              </w:rPr>
              <w:t xml:space="preserve">ო ნორმები „უცხოური ძალის ინტერესების გამტარებელ ორგანიზაციებს“ პრაქტიკულად ავალდებულებს </w:t>
            </w:r>
            <w:r w:rsidR="00576348">
              <w:rPr>
                <w:rFonts w:ascii="Sylfaen" w:hAnsi="Sylfaen" w:cstheme="minorHAnsi"/>
                <w:sz w:val="24"/>
                <w:szCs w:val="24"/>
                <w:lang w:val="ka-GE"/>
              </w:rPr>
              <w:t xml:space="preserve">გასცენ და საჯაროდ გამოაქვეყნონ </w:t>
            </w:r>
            <w:r w:rsidRPr="003F1804">
              <w:rPr>
                <w:rFonts w:ascii="Sylfaen" w:hAnsi="Sylfaen" w:cstheme="minorHAnsi"/>
                <w:sz w:val="24"/>
                <w:szCs w:val="24"/>
                <w:lang w:val="ka-GE"/>
              </w:rPr>
              <w:t>ნებისმიერი ინფორმაცი</w:t>
            </w:r>
            <w:r w:rsidR="00576348">
              <w:rPr>
                <w:rFonts w:ascii="Sylfaen" w:hAnsi="Sylfaen" w:cstheme="minorHAnsi"/>
                <w:sz w:val="24"/>
                <w:szCs w:val="24"/>
                <w:lang w:val="ka-GE"/>
              </w:rPr>
              <w:t xml:space="preserve">ა, </w:t>
            </w:r>
            <w:r w:rsidRPr="003F1804">
              <w:rPr>
                <w:rFonts w:ascii="Sylfaen" w:hAnsi="Sylfaen" w:cstheme="minorHAnsi"/>
                <w:sz w:val="24"/>
                <w:szCs w:val="24"/>
                <w:lang w:val="ka-GE"/>
              </w:rPr>
              <w:t>მათ შორის: ვინ არის დასაქმებული; რა ანაზღაურებას და ბენეფიტებს</w:t>
            </w:r>
            <w:r w:rsidR="00576348">
              <w:rPr>
                <w:rFonts w:ascii="Sylfaen" w:hAnsi="Sylfaen" w:cstheme="minorHAnsi"/>
                <w:sz w:val="24"/>
                <w:szCs w:val="24"/>
                <w:lang w:val="ka-GE"/>
              </w:rPr>
              <w:t>/სარგებელს</w:t>
            </w:r>
            <w:r w:rsidRPr="003F1804">
              <w:rPr>
                <w:rFonts w:ascii="Sylfaen" w:hAnsi="Sylfaen" w:cstheme="minorHAnsi"/>
                <w:sz w:val="24"/>
                <w:szCs w:val="24"/>
                <w:lang w:val="ka-GE"/>
              </w:rPr>
              <w:t xml:space="preserve"> </w:t>
            </w:r>
            <w:r w:rsidR="00576348">
              <w:rPr>
                <w:rFonts w:ascii="Sylfaen" w:hAnsi="Sylfaen" w:cstheme="minorHAnsi"/>
                <w:sz w:val="24"/>
                <w:szCs w:val="24"/>
                <w:lang w:val="ka-GE"/>
              </w:rPr>
              <w:t>იღებს</w:t>
            </w:r>
            <w:r w:rsidRPr="003F1804">
              <w:rPr>
                <w:rFonts w:ascii="Sylfaen" w:hAnsi="Sylfaen" w:cstheme="minorHAnsi"/>
                <w:sz w:val="24"/>
                <w:szCs w:val="24"/>
                <w:lang w:val="ka-GE"/>
              </w:rPr>
              <w:t xml:space="preserve"> თითოეული დასაქმებული; ვინ არის წყარო და ა.შ.</w:t>
            </w:r>
          </w:p>
          <w:p w14:paraId="55EE2372" w14:textId="77777777" w:rsidR="004F1FFB" w:rsidRPr="003F1804" w:rsidRDefault="004F1FFB" w:rsidP="00580152">
            <w:pPr>
              <w:pStyle w:val="a5"/>
              <w:jc w:val="both"/>
              <w:rPr>
                <w:rFonts w:ascii="Sylfaen" w:hAnsi="Sylfaen" w:cstheme="minorHAnsi"/>
                <w:sz w:val="24"/>
                <w:szCs w:val="24"/>
                <w:lang w:val="ka-GE"/>
              </w:rPr>
            </w:pPr>
          </w:p>
          <w:p w14:paraId="2BD2B4B7" w14:textId="14728CB4" w:rsidR="004F1FFB" w:rsidRPr="003F1804" w:rsidRDefault="004F1FFB" w:rsidP="00580152">
            <w:pPr>
              <w:pStyle w:val="a5"/>
              <w:jc w:val="both"/>
              <w:rPr>
                <w:rFonts w:ascii="Sylfaen" w:hAnsi="Sylfaen" w:cstheme="minorHAnsi"/>
                <w:sz w:val="24"/>
                <w:szCs w:val="24"/>
                <w:lang w:val="ka-GE"/>
              </w:rPr>
            </w:pPr>
            <w:r w:rsidRPr="003F1804">
              <w:rPr>
                <w:rFonts w:ascii="Sylfaen" w:hAnsi="Sylfaen" w:cstheme="minorHAnsi"/>
                <w:sz w:val="24"/>
                <w:szCs w:val="24"/>
                <w:lang w:val="ka-GE"/>
              </w:rPr>
              <w:t>ორგანიზაციასთან დაკავშირებულ თითოეულ სუბიექტს უნდა ჰქონდეს მოლოდინი, რომ მის შესახებ ინფორმაცია</w:t>
            </w:r>
            <w:r w:rsidR="00576348">
              <w:rPr>
                <w:rFonts w:ascii="Sylfaen" w:hAnsi="Sylfaen" w:cstheme="minorHAnsi"/>
                <w:sz w:val="24"/>
                <w:szCs w:val="24"/>
                <w:lang w:val="ka-GE"/>
              </w:rPr>
              <w:t xml:space="preserve"> (</w:t>
            </w:r>
            <w:r w:rsidRPr="003F1804">
              <w:rPr>
                <w:rFonts w:ascii="Sylfaen" w:hAnsi="Sylfaen" w:cstheme="minorHAnsi"/>
                <w:sz w:val="24"/>
                <w:szCs w:val="24"/>
                <w:lang w:val="ka-GE"/>
              </w:rPr>
              <w:t xml:space="preserve">მათ </w:t>
            </w:r>
            <w:r w:rsidR="00576348">
              <w:rPr>
                <w:rFonts w:ascii="Sylfaen" w:hAnsi="Sylfaen" w:cstheme="minorHAnsi"/>
                <w:sz w:val="24"/>
                <w:szCs w:val="24"/>
                <w:lang w:val="ka-GE"/>
              </w:rPr>
              <w:t>შორის,</w:t>
            </w:r>
            <w:r w:rsidRPr="003F1804">
              <w:rPr>
                <w:rFonts w:ascii="Sylfaen" w:hAnsi="Sylfaen" w:cstheme="minorHAnsi"/>
                <w:sz w:val="24"/>
                <w:szCs w:val="24"/>
                <w:lang w:val="ka-GE"/>
              </w:rPr>
              <w:t xml:space="preserve"> საკმაოდ სენსიტიური</w:t>
            </w:r>
            <w:r w:rsidR="00576348">
              <w:rPr>
                <w:rFonts w:ascii="Sylfaen" w:hAnsi="Sylfaen" w:cstheme="minorHAnsi"/>
                <w:sz w:val="24"/>
                <w:szCs w:val="24"/>
                <w:lang w:val="ka-GE"/>
              </w:rPr>
              <w:t xml:space="preserve"> ხასიათის</w:t>
            </w:r>
            <w:r w:rsidRPr="003F1804">
              <w:rPr>
                <w:rFonts w:ascii="Sylfaen" w:hAnsi="Sylfaen" w:cstheme="minorHAnsi"/>
                <w:sz w:val="24"/>
                <w:szCs w:val="24"/>
                <w:lang w:val="ka-GE"/>
              </w:rPr>
              <w:t xml:space="preserve"> ინფორმაცია</w:t>
            </w:r>
            <w:r w:rsidR="00576348">
              <w:rPr>
                <w:rFonts w:ascii="Sylfaen" w:hAnsi="Sylfaen" w:cstheme="minorHAnsi"/>
                <w:sz w:val="24"/>
                <w:szCs w:val="24"/>
                <w:lang w:val="ka-GE"/>
              </w:rPr>
              <w:t>)</w:t>
            </w:r>
            <w:r w:rsidRPr="003F1804">
              <w:rPr>
                <w:rFonts w:ascii="Sylfaen" w:hAnsi="Sylfaen" w:cstheme="minorHAnsi"/>
                <w:sz w:val="24"/>
                <w:szCs w:val="24"/>
                <w:lang w:val="ka-GE"/>
              </w:rPr>
              <w:t>, რომელიც მოსარჩელეებს მიანდო, დაცული იქნება სათანადო წესითა და გაუთქმელობის პირობით. ამის გარეშე, შეუძლებელია რომელიმე გაერთიანებამ/ორგანიზაციამ საზოგადოების მინიმალური ნდობაც კი მოიპოვოს.</w:t>
            </w:r>
          </w:p>
          <w:p w14:paraId="4D6BA453" w14:textId="77777777" w:rsidR="004F1FFB" w:rsidRPr="003F1804" w:rsidRDefault="004F1FFB" w:rsidP="00580152">
            <w:pPr>
              <w:pStyle w:val="a5"/>
              <w:jc w:val="both"/>
              <w:rPr>
                <w:rFonts w:ascii="Sylfaen" w:hAnsi="Sylfaen" w:cstheme="minorHAnsi"/>
                <w:sz w:val="24"/>
                <w:szCs w:val="24"/>
                <w:lang w:val="ka-GE"/>
              </w:rPr>
            </w:pPr>
          </w:p>
          <w:p w14:paraId="358BE7CF" w14:textId="2DE6ABA1" w:rsidR="004F1FFB" w:rsidRDefault="00576348" w:rsidP="00580152">
            <w:pPr>
              <w:pStyle w:val="a5"/>
              <w:jc w:val="both"/>
              <w:rPr>
                <w:rFonts w:ascii="Sylfaen" w:hAnsi="Sylfaen" w:cstheme="minorHAnsi"/>
                <w:sz w:val="24"/>
                <w:szCs w:val="24"/>
                <w:lang w:val="ka-GE"/>
              </w:rPr>
            </w:pPr>
            <w:r>
              <w:rPr>
                <w:rFonts w:ascii="Sylfaen" w:hAnsi="Sylfaen" w:cstheme="minorHAnsi"/>
                <w:sz w:val="24"/>
                <w:szCs w:val="24"/>
                <w:lang w:val="ka-GE"/>
              </w:rPr>
              <w:t>ბევრისთვის</w:t>
            </w:r>
            <w:r w:rsidR="004F1FFB" w:rsidRPr="003F1804">
              <w:rPr>
                <w:rFonts w:ascii="Sylfaen" w:hAnsi="Sylfaen" w:cstheme="minorHAnsi"/>
                <w:sz w:val="24"/>
                <w:szCs w:val="24"/>
                <w:lang w:val="ka-GE"/>
              </w:rPr>
              <w:t xml:space="preserve"> ძალიან მნიშვნელოვანია მისი საქმიანობისა და ანაზღაურების/ფინანსების </w:t>
            </w:r>
            <w:r w:rsidR="004F1FFB" w:rsidRPr="003F1804">
              <w:rPr>
                <w:rFonts w:ascii="Sylfaen" w:hAnsi="Sylfaen" w:cstheme="minorHAnsi"/>
                <w:sz w:val="24"/>
                <w:szCs w:val="24"/>
                <w:lang w:val="ka-GE"/>
              </w:rPr>
              <w:lastRenderedPageBreak/>
              <w:t>შესახებ ინფორმაცია საჯარო არ იყოს, შესაბამისად</w:t>
            </w:r>
            <w:r w:rsidR="004624FA">
              <w:rPr>
                <w:rFonts w:ascii="Sylfaen" w:hAnsi="Sylfaen" w:cstheme="minorHAnsi"/>
                <w:sz w:val="24"/>
                <w:szCs w:val="24"/>
                <w:lang w:val="ka-GE"/>
              </w:rPr>
              <w:t>,</w:t>
            </w:r>
            <w:r w:rsidR="004F1FFB" w:rsidRPr="003F1804">
              <w:rPr>
                <w:rFonts w:ascii="Sylfaen" w:hAnsi="Sylfaen" w:cstheme="minorHAnsi"/>
                <w:sz w:val="24"/>
                <w:szCs w:val="24"/>
                <w:lang w:val="ka-GE"/>
              </w:rPr>
              <w:t xml:space="preserve"> სადა</w:t>
            </w:r>
            <w:r w:rsidR="004624FA">
              <w:rPr>
                <w:rFonts w:ascii="Sylfaen" w:hAnsi="Sylfaen" w:cstheme="minorHAnsi"/>
                <w:sz w:val="24"/>
                <w:szCs w:val="24"/>
                <w:lang w:val="ka-GE"/>
              </w:rPr>
              <w:t>ვ</w:t>
            </w:r>
            <w:r w:rsidR="004F1FFB" w:rsidRPr="003F1804">
              <w:rPr>
                <w:rFonts w:ascii="Sylfaen" w:hAnsi="Sylfaen" w:cstheme="minorHAnsi"/>
                <w:sz w:val="24"/>
                <w:szCs w:val="24"/>
                <w:lang w:val="ka-GE"/>
              </w:rPr>
              <w:t>ო ნორმები გამორიცხავს, ასეთი ადამიანების დასაქმებას და ურთიერთობას მოსარჩელე ორგანიზაციებთან;</w:t>
            </w:r>
          </w:p>
          <w:p w14:paraId="0D879DD3" w14:textId="77777777" w:rsidR="00161A94" w:rsidRPr="003F1804" w:rsidRDefault="00161A94" w:rsidP="00580152">
            <w:pPr>
              <w:pStyle w:val="a5"/>
              <w:jc w:val="both"/>
              <w:rPr>
                <w:rFonts w:ascii="Sylfaen" w:hAnsi="Sylfaen" w:cstheme="minorHAnsi"/>
                <w:sz w:val="24"/>
                <w:szCs w:val="24"/>
                <w:lang w:val="ka-GE"/>
              </w:rPr>
            </w:pPr>
          </w:p>
          <w:p w14:paraId="5348BA01" w14:textId="46BA2480" w:rsidR="004F1FFB" w:rsidRPr="003F1804" w:rsidRDefault="004F1FFB" w:rsidP="00580152">
            <w:pPr>
              <w:pStyle w:val="a5"/>
              <w:numPr>
                <w:ilvl w:val="0"/>
                <w:numId w:val="38"/>
              </w:numPr>
              <w:spacing w:after="200"/>
              <w:jc w:val="both"/>
              <w:rPr>
                <w:rFonts w:ascii="Sylfaen" w:hAnsi="Sylfaen" w:cstheme="minorHAnsi"/>
                <w:sz w:val="24"/>
                <w:szCs w:val="24"/>
                <w:lang w:val="ka-GE"/>
              </w:rPr>
            </w:pPr>
            <w:r w:rsidRPr="003F1804">
              <w:rPr>
                <w:rFonts w:ascii="Sylfaen" w:hAnsi="Sylfaen" w:cstheme="minorHAnsi"/>
                <w:sz w:val="24"/>
                <w:szCs w:val="24"/>
                <w:lang w:val="ka-GE"/>
              </w:rPr>
              <w:t xml:space="preserve">მასტიგმატიზებელი სტატუსის მინიჭება მნიშვნელოვნად შეამცირებს საზოგადოების ნდობას მედიის მიმართ, დამანგრევლად აისახება </w:t>
            </w:r>
            <w:r w:rsidR="004624FA">
              <w:rPr>
                <w:rFonts w:ascii="Sylfaen" w:hAnsi="Sylfaen" w:cstheme="minorHAnsi"/>
                <w:sz w:val="24"/>
                <w:szCs w:val="24"/>
                <w:lang w:val="ka-GE"/>
              </w:rPr>
              <w:t xml:space="preserve">მკითხველისა და </w:t>
            </w:r>
            <w:r w:rsidRPr="003F1804">
              <w:rPr>
                <w:rFonts w:ascii="Sylfaen" w:hAnsi="Sylfaen" w:cstheme="minorHAnsi"/>
                <w:sz w:val="24"/>
                <w:szCs w:val="24"/>
                <w:lang w:val="ka-GE"/>
              </w:rPr>
              <w:t xml:space="preserve">მაყურებლის დამოკიდებულებაზე კონკრეტულ მედიაორგანიზაციასთან დაკავშირებით და გამოიწვევს როგორც კომერციული, ისე არაკომერციული, </w:t>
            </w:r>
            <w:r w:rsidR="00576348">
              <w:rPr>
                <w:rFonts w:ascii="Sylfaen" w:hAnsi="Sylfaen" w:cstheme="minorHAnsi"/>
                <w:sz w:val="24"/>
                <w:szCs w:val="24"/>
                <w:lang w:val="ka-GE"/>
              </w:rPr>
              <w:t>პროექტებიდან გამომდინარე</w:t>
            </w:r>
            <w:r w:rsidRPr="003F1804">
              <w:rPr>
                <w:rFonts w:ascii="Sylfaen" w:hAnsi="Sylfaen" w:cstheme="minorHAnsi"/>
                <w:sz w:val="24"/>
                <w:szCs w:val="24"/>
                <w:lang w:val="ka-GE"/>
              </w:rPr>
              <w:t xml:space="preserve"> შემოსავლების დაკარგვას/შემცირებას. სახელმწიფოს მხრიდან ამგვარი მიდგომებით, ფაქტობრივად</w:t>
            </w:r>
            <w:r w:rsidR="00576348">
              <w:rPr>
                <w:rFonts w:ascii="Sylfaen" w:hAnsi="Sylfaen" w:cstheme="minorHAnsi"/>
                <w:sz w:val="24"/>
                <w:szCs w:val="24"/>
                <w:lang w:val="ka-GE"/>
              </w:rPr>
              <w:t>,</w:t>
            </w:r>
            <w:r w:rsidRPr="003F1804">
              <w:rPr>
                <w:rFonts w:ascii="Sylfaen" w:hAnsi="Sylfaen" w:cstheme="minorHAnsi"/>
                <w:sz w:val="24"/>
                <w:szCs w:val="24"/>
                <w:lang w:val="ka-GE"/>
              </w:rPr>
              <w:t xml:space="preserve"> შეუძლებელი</w:t>
            </w:r>
            <w:r w:rsidR="00576348">
              <w:rPr>
                <w:rFonts w:ascii="Sylfaen" w:hAnsi="Sylfaen" w:cstheme="minorHAnsi"/>
                <w:sz w:val="24"/>
                <w:szCs w:val="24"/>
                <w:lang w:val="ka-GE"/>
              </w:rPr>
              <w:t xml:space="preserve"> გახდება</w:t>
            </w:r>
            <w:r w:rsidRPr="003F1804">
              <w:rPr>
                <w:rFonts w:ascii="Sylfaen" w:hAnsi="Sylfaen" w:cstheme="minorHAnsi"/>
                <w:sz w:val="24"/>
                <w:szCs w:val="24"/>
                <w:lang w:val="ka-GE"/>
              </w:rPr>
              <w:t xml:space="preserve"> მოსარჩელეების მხრიდან  დაფინანსების მოპოვება, </w:t>
            </w:r>
            <w:r w:rsidR="00576348">
              <w:rPr>
                <w:rFonts w:ascii="Sylfaen" w:hAnsi="Sylfaen" w:cstheme="minorHAnsi"/>
                <w:sz w:val="24"/>
                <w:szCs w:val="24"/>
                <w:lang w:val="ka-GE"/>
              </w:rPr>
              <w:t>როცა ასეთი ორგანიზაციების</w:t>
            </w:r>
            <w:r w:rsidRPr="003F1804">
              <w:rPr>
                <w:rFonts w:ascii="Sylfaen" w:hAnsi="Sylfaen" w:cstheme="minorHAnsi"/>
                <w:sz w:val="24"/>
                <w:szCs w:val="24"/>
                <w:lang w:val="ka-GE"/>
              </w:rPr>
              <w:t xml:space="preserve"> ძირითადი ფინანსური რესურსი სწორედ </w:t>
            </w:r>
            <w:r w:rsidR="004624FA">
              <w:rPr>
                <w:rFonts w:ascii="Sylfaen" w:hAnsi="Sylfaen" w:cstheme="minorHAnsi"/>
                <w:sz w:val="24"/>
                <w:szCs w:val="24"/>
                <w:lang w:val="ka-GE"/>
              </w:rPr>
              <w:t xml:space="preserve">დამოუკიდებელი საგრანტო მხარდაჭერაა, </w:t>
            </w:r>
            <w:r w:rsidRPr="003F1804">
              <w:rPr>
                <w:rFonts w:ascii="Sylfaen" w:hAnsi="Sylfaen" w:cstheme="minorHAnsi"/>
                <w:sz w:val="24"/>
                <w:szCs w:val="24"/>
                <w:lang w:val="ka-GE"/>
              </w:rPr>
              <w:t xml:space="preserve">ხოლო დაფინანსების არარსებობის პირობებში ფაქტობრივად შეუძლებელი იქნება საქმიანობის განხორციელება. </w:t>
            </w:r>
          </w:p>
          <w:p w14:paraId="28148EFB" w14:textId="77777777" w:rsidR="004F1FFB" w:rsidRPr="003F1804" w:rsidRDefault="004F1FFB" w:rsidP="00580152">
            <w:pPr>
              <w:pStyle w:val="a5"/>
              <w:jc w:val="both"/>
              <w:rPr>
                <w:rFonts w:ascii="Sylfaen" w:hAnsi="Sylfaen" w:cstheme="minorHAnsi"/>
                <w:sz w:val="24"/>
                <w:szCs w:val="24"/>
                <w:lang w:val="ka-GE"/>
              </w:rPr>
            </w:pPr>
          </w:p>
          <w:p w14:paraId="37BE0C20" w14:textId="6E170FC0" w:rsidR="004F1FFB" w:rsidRPr="003F1804" w:rsidRDefault="004F1FFB" w:rsidP="00580152">
            <w:pPr>
              <w:pStyle w:val="a5"/>
              <w:numPr>
                <w:ilvl w:val="0"/>
                <w:numId w:val="38"/>
              </w:numPr>
              <w:spacing w:after="200"/>
              <w:jc w:val="both"/>
              <w:rPr>
                <w:rFonts w:ascii="Sylfaen" w:hAnsi="Sylfaen" w:cstheme="minorHAnsi"/>
                <w:sz w:val="24"/>
                <w:szCs w:val="24"/>
                <w:lang w:val="ka-GE"/>
              </w:rPr>
            </w:pPr>
            <w:r w:rsidRPr="003F1804">
              <w:rPr>
                <w:rFonts w:ascii="Sylfaen" w:hAnsi="Sylfaen" w:cstheme="minorHAnsi"/>
                <w:sz w:val="24"/>
                <w:szCs w:val="24"/>
                <w:lang w:val="ka-GE"/>
              </w:rPr>
              <w:t>სადავო კანონის მე-10 მუხლის მე-2 პუნქტის თანახმად, სადა</w:t>
            </w:r>
            <w:r w:rsidR="00576348">
              <w:rPr>
                <w:rFonts w:ascii="Sylfaen" w:hAnsi="Sylfaen" w:cstheme="minorHAnsi"/>
                <w:sz w:val="24"/>
                <w:szCs w:val="24"/>
                <w:lang w:val="ka-GE"/>
              </w:rPr>
              <w:t>ვ</w:t>
            </w:r>
            <w:r w:rsidRPr="003F1804">
              <w:rPr>
                <w:rFonts w:ascii="Sylfaen" w:hAnsi="Sylfaen" w:cstheme="minorHAnsi"/>
                <w:sz w:val="24"/>
                <w:szCs w:val="24"/>
                <w:lang w:val="ka-GE"/>
              </w:rPr>
              <w:t>ო ნორმების მოქმედება ვრცელდება 2023 წელზე, რაც მოსარჩელეებს ავტომატურად აქცევს „უცხოური ძალის ინტერესები</w:t>
            </w:r>
            <w:r w:rsidR="004624FA">
              <w:rPr>
                <w:rFonts w:ascii="Sylfaen" w:hAnsi="Sylfaen" w:cstheme="minorHAnsi"/>
                <w:sz w:val="24"/>
                <w:szCs w:val="24"/>
                <w:lang w:val="ka-GE"/>
              </w:rPr>
              <w:t>ს</w:t>
            </w:r>
            <w:r w:rsidRPr="003F1804">
              <w:rPr>
                <w:rFonts w:ascii="Sylfaen" w:hAnsi="Sylfaen" w:cstheme="minorHAnsi"/>
                <w:sz w:val="24"/>
                <w:szCs w:val="24"/>
                <w:lang w:val="ka-GE"/>
              </w:rPr>
              <w:t xml:space="preserve"> გამტარებლებად“ </w:t>
            </w:r>
            <w:r w:rsidR="00864992">
              <w:rPr>
                <w:rFonts w:ascii="Sylfaen" w:hAnsi="Sylfaen" w:cstheme="minorHAnsi"/>
                <w:sz w:val="24"/>
                <w:szCs w:val="24"/>
                <w:lang w:val="ka-GE"/>
              </w:rPr>
              <w:t xml:space="preserve">და </w:t>
            </w:r>
            <w:r w:rsidRPr="003F1804">
              <w:rPr>
                <w:rFonts w:ascii="Sylfaen" w:hAnsi="Sylfaen" w:cstheme="minorHAnsi"/>
                <w:sz w:val="24"/>
                <w:szCs w:val="24"/>
                <w:lang w:val="ka-GE"/>
              </w:rPr>
              <w:t>მათ თეორიულადაც არ ეძლევათ შესაძლებლობა, რომ აიცილონ ეს სტატუსი და მისგან გამომდინარე უფლებრივი შეზღუდვები.</w:t>
            </w:r>
          </w:p>
          <w:p w14:paraId="10E3F268" w14:textId="7EA5CD38"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გაერთიანების უფლება არ არის აბსოლუტური უფლება. ადამიანის უფლებათა ევროპული კონვენცია ითვალისწინებს სახელმწიფოს უფლებას, გარკვეულ შემთხვევაში მართლზომიერად შეზღუდოს კონვენციით გათვალისწინებული უფლებები. </w:t>
            </w:r>
          </w:p>
          <w:p w14:paraId="39BEC785" w14:textId="77777777" w:rsidR="00161A94" w:rsidRPr="003F1804" w:rsidRDefault="00161A94" w:rsidP="00580152">
            <w:pPr>
              <w:jc w:val="both"/>
              <w:rPr>
                <w:rFonts w:ascii="Sylfaen" w:hAnsi="Sylfaen" w:cstheme="minorHAnsi"/>
                <w:sz w:val="24"/>
                <w:szCs w:val="24"/>
                <w:lang w:val="ka-GE"/>
              </w:rPr>
            </w:pPr>
          </w:p>
          <w:p w14:paraId="13D73DE6" w14:textId="506ADEFA"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სახელმწიფოს აქვს უფლება, შეზღუდოს კონვენციის მე-8</w:t>
            </w:r>
            <w:r w:rsidR="004624FA">
              <w:rPr>
                <w:rFonts w:ascii="Sylfaen" w:hAnsi="Sylfaen" w:cstheme="minorHAnsi"/>
                <w:sz w:val="24"/>
                <w:szCs w:val="24"/>
                <w:lang w:val="ka-GE"/>
              </w:rPr>
              <w:t xml:space="preserve">, </w:t>
            </w:r>
            <w:r w:rsidRPr="003F1804">
              <w:rPr>
                <w:rFonts w:ascii="Sylfaen" w:hAnsi="Sylfaen" w:cstheme="minorHAnsi"/>
                <w:sz w:val="24"/>
                <w:szCs w:val="24"/>
                <w:lang w:val="ka-GE"/>
              </w:rPr>
              <w:t>მე-11 მუხლებით</w:t>
            </w:r>
            <w:r w:rsidRPr="003F1804">
              <w:rPr>
                <w:rFonts w:ascii="Sylfaen" w:hAnsi="Sylfaen" w:cstheme="minorHAnsi"/>
                <w:sz w:val="24"/>
                <w:szCs w:val="24"/>
              </w:rPr>
              <w:t xml:space="preserve"> </w:t>
            </w:r>
            <w:r w:rsidRPr="003F1804">
              <w:rPr>
                <w:rFonts w:ascii="Sylfaen" w:hAnsi="Sylfaen" w:cstheme="minorHAnsi"/>
                <w:sz w:val="24"/>
                <w:szCs w:val="24"/>
                <w:lang w:val="ka-GE"/>
              </w:rPr>
              <w:t>გათვალისწინებული უფლებები, თუ ასეთი შეზღუდვა: ა) არის კანონის შესაბამისად, ან კანონით გათვალისწინებული; ბ) ემსახურება კანონიერ მიზანს</w:t>
            </w:r>
            <w:r w:rsidRPr="003F1804">
              <w:rPr>
                <w:rFonts w:ascii="Sylfaen" w:hAnsi="Sylfaen" w:cstheme="minorHAnsi"/>
                <w:sz w:val="24"/>
                <w:szCs w:val="24"/>
              </w:rPr>
              <w:t xml:space="preserve"> </w:t>
            </w:r>
            <w:r w:rsidRPr="003F1804">
              <w:rPr>
                <w:rFonts w:ascii="Sylfaen" w:hAnsi="Sylfaen" w:cstheme="minorHAnsi"/>
                <w:sz w:val="24"/>
                <w:szCs w:val="24"/>
                <w:lang w:val="ka-GE"/>
              </w:rPr>
              <w:t>(მაგ., ეროვნული უშიშროების, ტერიტორიული მთლიანობის ან საზოგადოებრივი უსაფრთხოების ინტერესები, უწესრიგობის ან დანაშაულის თავიდან</w:t>
            </w:r>
            <w:r w:rsidRPr="003F1804">
              <w:rPr>
                <w:rFonts w:ascii="Sylfaen" w:hAnsi="Sylfaen" w:cstheme="minorHAnsi"/>
                <w:sz w:val="24"/>
                <w:szCs w:val="24"/>
              </w:rPr>
              <w:t xml:space="preserve"> </w:t>
            </w:r>
            <w:r w:rsidRPr="003F1804">
              <w:rPr>
                <w:rFonts w:ascii="Sylfaen" w:hAnsi="Sylfaen" w:cstheme="minorHAnsi"/>
                <w:sz w:val="24"/>
                <w:szCs w:val="24"/>
                <w:lang w:val="ka-GE"/>
              </w:rPr>
              <w:t>აცილება, ჯანმრთელობის ან ზნეობის დაცვა) და გ) აუცილებელია დემოკრატიულ საზოგადოებაში.</w:t>
            </w:r>
          </w:p>
          <w:p w14:paraId="076B7E90" w14:textId="77777777" w:rsidR="00161A94" w:rsidRPr="003F1804" w:rsidRDefault="00161A94" w:rsidP="00580152">
            <w:pPr>
              <w:jc w:val="both"/>
              <w:rPr>
                <w:rFonts w:ascii="Sylfaen" w:hAnsi="Sylfaen" w:cstheme="minorHAnsi"/>
                <w:sz w:val="24"/>
                <w:szCs w:val="24"/>
                <w:lang w:val="ka-GE"/>
              </w:rPr>
            </w:pPr>
          </w:p>
          <w:p w14:paraId="436E6A49" w14:textId="0AF717F0"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ადამიანის უფლებათა ევროპული სასამართლო ამ პირობების საფუძველზე</w:t>
            </w:r>
            <w:r w:rsidRPr="003F1804">
              <w:rPr>
                <w:rFonts w:ascii="Sylfaen" w:hAnsi="Sylfaen" w:cstheme="minorHAnsi"/>
                <w:sz w:val="24"/>
                <w:szCs w:val="24"/>
              </w:rPr>
              <w:t xml:space="preserve"> </w:t>
            </w:r>
            <w:r w:rsidRPr="003F1804">
              <w:rPr>
                <w:rFonts w:ascii="Sylfaen" w:hAnsi="Sylfaen" w:cstheme="minorHAnsi"/>
                <w:sz w:val="24"/>
                <w:szCs w:val="24"/>
                <w:lang w:val="ka-GE"/>
              </w:rPr>
              <w:t>აფასებს, მართლზომიერია თუ არა სახელმწიფოს მიერ ადამიანის უფლებათა</w:t>
            </w:r>
            <w:r w:rsidRPr="003F1804">
              <w:rPr>
                <w:rFonts w:ascii="Sylfaen" w:hAnsi="Sylfaen" w:cstheme="minorHAnsi"/>
                <w:sz w:val="24"/>
                <w:szCs w:val="24"/>
              </w:rPr>
              <w:t xml:space="preserve"> </w:t>
            </w:r>
            <w:r w:rsidRPr="003F1804">
              <w:rPr>
                <w:rFonts w:ascii="Sylfaen" w:hAnsi="Sylfaen" w:cstheme="minorHAnsi"/>
                <w:sz w:val="24"/>
                <w:szCs w:val="24"/>
                <w:lang w:val="ka-GE"/>
              </w:rPr>
              <w:t>შეზღუდვა. ზუსტად ამ პირობების საფუძველზე უნდა შეაფასონ ეროვნულმა</w:t>
            </w:r>
            <w:r w:rsidRPr="003F1804">
              <w:rPr>
                <w:rFonts w:ascii="Sylfaen" w:hAnsi="Sylfaen" w:cstheme="minorHAnsi"/>
                <w:sz w:val="24"/>
                <w:szCs w:val="24"/>
              </w:rPr>
              <w:t xml:space="preserve"> </w:t>
            </w:r>
            <w:r w:rsidRPr="003F1804">
              <w:rPr>
                <w:rFonts w:ascii="Sylfaen" w:hAnsi="Sylfaen" w:cstheme="minorHAnsi"/>
                <w:sz w:val="24"/>
                <w:szCs w:val="24"/>
                <w:lang w:val="ka-GE"/>
              </w:rPr>
              <w:t>სასამართლოებმა ადამიანის უფლებათა შეზღუდვის მართლზომიერება.</w:t>
            </w:r>
          </w:p>
          <w:p w14:paraId="445E15FF" w14:textId="77777777" w:rsidR="00161A94" w:rsidRPr="003F1804" w:rsidRDefault="00161A94" w:rsidP="00580152">
            <w:pPr>
              <w:jc w:val="both"/>
              <w:rPr>
                <w:rFonts w:ascii="Sylfaen" w:hAnsi="Sylfaen" w:cstheme="minorHAnsi"/>
                <w:sz w:val="24"/>
                <w:szCs w:val="24"/>
                <w:lang w:val="ka-GE"/>
              </w:rPr>
            </w:pPr>
          </w:p>
          <w:p w14:paraId="7DF0422A" w14:textId="7F22561F" w:rsidR="004F1FFB" w:rsidRPr="00D338C7" w:rsidRDefault="004F1FFB" w:rsidP="00580152">
            <w:pPr>
              <w:jc w:val="both"/>
              <w:rPr>
                <w:rFonts w:ascii="Sylfaen" w:hAnsi="Sylfaen" w:cstheme="minorHAnsi"/>
                <w:sz w:val="24"/>
                <w:szCs w:val="24"/>
                <w:lang w:val="ka-GE"/>
              </w:rPr>
            </w:pPr>
            <w:r w:rsidRPr="00D338C7">
              <w:rPr>
                <w:rFonts w:ascii="Sylfaen" w:hAnsi="Sylfaen" w:cstheme="minorHAnsi"/>
                <w:sz w:val="24"/>
                <w:szCs w:val="24"/>
                <w:lang w:val="ka-GE"/>
              </w:rPr>
              <w:t>სადა</w:t>
            </w:r>
            <w:r w:rsidR="00864992" w:rsidRPr="00D338C7">
              <w:rPr>
                <w:rFonts w:ascii="Sylfaen" w:hAnsi="Sylfaen" w:cstheme="minorHAnsi"/>
                <w:sz w:val="24"/>
                <w:szCs w:val="24"/>
                <w:lang w:val="ka-GE"/>
              </w:rPr>
              <w:t>ვ</w:t>
            </w:r>
            <w:r w:rsidRPr="00D338C7">
              <w:rPr>
                <w:rFonts w:ascii="Sylfaen" w:hAnsi="Sylfaen" w:cstheme="minorHAnsi"/>
                <w:sz w:val="24"/>
                <w:szCs w:val="24"/>
                <w:lang w:val="ka-GE"/>
              </w:rPr>
              <w:t xml:space="preserve">ო ნორმები არ აკმაყოფილებს შეზღუდვის არსებობის არცერთ პირობას. თუ </w:t>
            </w:r>
            <w:r w:rsidR="00864992" w:rsidRPr="00D338C7">
              <w:rPr>
                <w:rFonts w:ascii="Sylfaen" w:hAnsi="Sylfaen" w:cstheme="minorHAnsi"/>
                <w:sz w:val="24"/>
                <w:szCs w:val="24"/>
                <w:lang w:val="ka-GE"/>
              </w:rPr>
              <w:t>მათი</w:t>
            </w:r>
            <w:r w:rsidRPr="00D338C7">
              <w:rPr>
                <w:rFonts w:ascii="Sylfaen" w:hAnsi="Sylfaen" w:cstheme="minorHAnsi"/>
                <w:sz w:val="24"/>
                <w:szCs w:val="24"/>
                <w:lang w:val="ka-GE"/>
              </w:rPr>
              <w:t xml:space="preserve"> მიზანია უცხოური ძალისგან მიღებული </w:t>
            </w:r>
            <w:r w:rsidR="00864992" w:rsidRPr="00D338C7">
              <w:rPr>
                <w:rFonts w:ascii="Sylfaen" w:hAnsi="Sylfaen" w:cstheme="minorHAnsi"/>
                <w:sz w:val="24"/>
                <w:szCs w:val="24"/>
                <w:lang w:val="ka-GE"/>
              </w:rPr>
              <w:t>შემოსავლების</w:t>
            </w:r>
            <w:r w:rsidRPr="00D338C7">
              <w:rPr>
                <w:rFonts w:ascii="Sylfaen" w:hAnsi="Sylfaen" w:cstheme="minorHAnsi"/>
                <w:sz w:val="24"/>
                <w:szCs w:val="24"/>
                <w:lang w:val="ka-GE"/>
              </w:rPr>
              <w:t xml:space="preserve"> გამჭირვალობა, მაშინ რატომ არის ორგანიზაცია ვალდებული მთელი წლიური შემოსავლისა (მათ შ</w:t>
            </w:r>
            <w:r w:rsidR="004624FA" w:rsidRPr="00D338C7">
              <w:rPr>
                <w:rFonts w:ascii="Sylfaen" w:hAnsi="Sylfaen" w:cstheme="minorHAnsi"/>
                <w:sz w:val="24"/>
                <w:szCs w:val="24"/>
                <w:lang w:val="ka-GE"/>
              </w:rPr>
              <w:t>ო</w:t>
            </w:r>
            <w:r w:rsidRPr="00D338C7">
              <w:rPr>
                <w:rFonts w:ascii="Sylfaen" w:hAnsi="Sylfaen" w:cstheme="minorHAnsi"/>
                <w:sz w:val="24"/>
                <w:szCs w:val="24"/>
                <w:lang w:val="ka-GE"/>
              </w:rPr>
              <w:t>რის</w:t>
            </w:r>
            <w:r w:rsidR="00183A88">
              <w:rPr>
                <w:rFonts w:ascii="Sylfaen" w:hAnsi="Sylfaen" w:cstheme="minorHAnsi"/>
                <w:sz w:val="24"/>
                <w:szCs w:val="24"/>
              </w:rPr>
              <w:t>,</w:t>
            </w:r>
            <w:r w:rsidRPr="00D338C7">
              <w:rPr>
                <w:rFonts w:ascii="Sylfaen" w:hAnsi="Sylfaen" w:cstheme="minorHAnsi"/>
                <w:sz w:val="24"/>
                <w:szCs w:val="24"/>
                <w:lang w:val="ka-GE"/>
              </w:rPr>
              <w:t xml:space="preserve"> კომერციული შემოსავლის) და ხარჯვის შესახებ ინფორმაცია დაადეკლარიროს</w:t>
            </w:r>
            <w:r w:rsidR="00864992" w:rsidRPr="00D338C7">
              <w:rPr>
                <w:rFonts w:ascii="Sylfaen" w:hAnsi="Sylfaen" w:cstheme="minorHAnsi"/>
                <w:sz w:val="24"/>
                <w:szCs w:val="24"/>
                <w:lang w:val="ka-GE"/>
              </w:rPr>
              <w:t>,</w:t>
            </w:r>
            <w:r w:rsidRPr="00D338C7">
              <w:rPr>
                <w:rFonts w:ascii="Sylfaen" w:hAnsi="Sylfaen" w:cstheme="minorHAnsi"/>
                <w:sz w:val="24"/>
                <w:szCs w:val="24"/>
                <w:lang w:val="ka-GE"/>
              </w:rPr>
              <w:t xml:space="preserve"> თანამშრომლების </w:t>
            </w:r>
            <w:r w:rsidR="00864992" w:rsidRPr="00D338C7">
              <w:rPr>
                <w:rFonts w:ascii="Sylfaen" w:hAnsi="Sylfaen" w:cstheme="minorHAnsi"/>
                <w:sz w:val="24"/>
                <w:szCs w:val="24"/>
                <w:lang w:val="ka-GE"/>
              </w:rPr>
              <w:t xml:space="preserve">ხელფასები გაასაჯაროოს მათი </w:t>
            </w:r>
            <w:r w:rsidRPr="00D338C7">
              <w:rPr>
                <w:rFonts w:ascii="Sylfaen" w:hAnsi="Sylfaen" w:cstheme="minorHAnsi"/>
                <w:sz w:val="24"/>
                <w:szCs w:val="24"/>
                <w:lang w:val="ka-GE"/>
              </w:rPr>
              <w:t>სახელი</w:t>
            </w:r>
            <w:r w:rsidR="00864992" w:rsidRPr="00D338C7">
              <w:rPr>
                <w:rFonts w:ascii="Sylfaen" w:hAnsi="Sylfaen" w:cstheme="minorHAnsi"/>
                <w:sz w:val="24"/>
                <w:szCs w:val="24"/>
                <w:lang w:val="ka-GE"/>
              </w:rPr>
              <w:t>სა</w:t>
            </w:r>
            <w:r w:rsidRPr="00D338C7">
              <w:rPr>
                <w:rFonts w:ascii="Sylfaen" w:hAnsi="Sylfaen" w:cstheme="minorHAnsi"/>
                <w:sz w:val="24"/>
                <w:szCs w:val="24"/>
                <w:lang w:val="ka-GE"/>
              </w:rPr>
              <w:t xml:space="preserve"> და გვარების მითითებით</w:t>
            </w:r>
            <w:r w:rsidR="00864992" w:rsidRPr="00D338C7">
              <w:rPr>
                <w:rFonts w:ascii="Sylfaen" w:hAnsi="Sylfaen" w:cstheme="minorHAnsi"/>
                <w:sz w:val="24"/>
                <w:szCs w:val="24"/>
                <w:lang w:val="ka-GE"/>
              </w:rPr>
              <w:t>, ამოიღოს</w:t>
            </w:r>
            <w:r w:rsidRPr="00D338C7">
              <w:rPr>
                <w:rFonts w:ascii="Sylfaen" w:hAnsi="Sylfaen" w:cstheme="minorHAnsi"/>
                <w:sz w:val="24"/>
                <w:szCs w:val="24"/>
                <w:lang w:val="ka-GE"/>
              </w:rPr>
              <w:t xml:space="preserve">  განსაკუთრებული კატეგორიის შემცველი ინფორმაცი</w:t>
            </w:r>
            <w:r w:rsidR="00864992" w:rsidRPr="00D338C7">
              <w:rPr>
                <w:rFonts w:ascii="Sylfaen" w:hAnsi="Sylfaen" w:cstheme="minorHAnsi"/>
                <w:sz w:val="24"/>
                <w:szCs w:val="24"/>
                <w:lang w:val="ka-GE"/>
              </w:rPr>
              <w:t>ა და ა.შ.</w:t>
            </w:r>
            <w:r w:rsidRPr="00D338C7">
              <w:rPr>
                <w:rFonts w:ascii="Sylfaen" w:hAnsi="Sylfaen" w:cstheme="minorHAnsi"/>
                <w:sz w:val="24"/>
                <w:szCs w:val="24"/>
                <w:lang w:val="ka-GE"/>
              </w:rPr>
              <w:t xml:space="preserve"> </w:t>
            </w:r>
            <w:r w:rsidR="00D338C7" w:rsidRPr="00D338C7">
              <w:rPr>
                <w:rFonts w:ascii="Sylfaen" w:hAnsi="Sylfaen" w:cstheme="minorHAnsi"/>
                <w:sz w:val="24"/>
                <w:szCs w:val="24"/>
                <w:lang w:val="ka-GE"/>
              </w:rPr>
              <w:t xml:space="preserve"> </w:t>
            </w:r>
          </w:p>
          <w:p w14:paraId="6C15EA7A" w14:textId="13BFA2C7" w:rsidR="00D338C7" w:rsidRDefault="00D338C7" w:rsidP="00580152">
            <w:pPr>
              <w:jc w:val="both"/>
              <w:rPr>
                <w:rFonts w:ascii="Sylfaen" w:hAnsi="Sylfaen" w:cstheme="minorHAnsi"/>
                <w:color w:val="FF0000"/>
                <w:sz w:val="24"/>
                <w:szCs w:val="24"/>
                <w:lang w:val="ka-GE"/>
              </w:rPr>
            </w:pPr>
          </w:p>
          <w:p w14:paraId="39D456C7" w14:textId="58F9276B" w:rsidR="00D338C7" w:rsidRPr="00183A88" w:rsidRDefault="00D338C7" w:rsidP="00580152">
            <w:pPr>
              <w:jc w:val="both"/>
              <w:rPr>
                <w:rFonts w:ascii="Sylfaen" w:hAnsi="Sylfaen" w:cstheme="minorHAnsi"/>
                <w:sz w:val="24"/>
                <w:szCs w:val="24"/>
                <w:lang w:val="ka-GE"/>
              </w:rPr>
            </w:pPr>
            <w:r w:rsidRPr="00183A88">
              <w:rPr>
                <w:rFonts w:ascii="Sylfaen" w:hAnsi="Sylfaen" w:cstheme="minorHAnsi"/>
                <w:sz w:val="24"/>
                <w:szCs w:val="24"/>
                <w:lang w:val="ka-GE"/>
              </w:rPr>
              <w:t xml:space="preserve">თუ დავუშვებთ, რომ უცხოური ძალისგან მიღებული შემოსავლების გამჭირვალობა </w:t>
            </w:r>
            <w:r w:rsidR="00183A88" w:rsidRPr="00183A88">
              <w:rPr>
                <w:rFonts w:ascii="Sylfaen" w:hAnsi="Sylfaen" w:cstheme="minorHAnsi"/>
                <w:sz w:val="24"/>
                <w:szCs w:val="24"/>
                <w:lang w:val="ka-GE"/>
              </w:rPr>
              <w:t>ლეგიტიმურ</w:t>
            </w:r>
            <w:r w:rsidRPr="00183A88">
              <w:rPr>
                <w:rFonts w:ascii="Sylfaen" w:hAnsi="Sylfaen" w:cstheme="minorHAnsi"/>
                <w:sz w:val="24"/>
                <w:szCs w:val="24"/>
                <w:lang w:val="ka-GE"/>
              </w:rPr>
              <w:t>/გამართლებულ მიზანს წარმოადგენს, მაშინ ამ მიზნის მიღწევ</w:t>
            </w:r>
            <w:r w:rsidR="00183A88" w:rsidRPr="00183A88">
              <w:rPr>
                <w:rFonts w:ascii="Sylfaen" w:hAnsi="Sylfaen" w:cstheme="minorHAnsi"/>
                <w:sz w:val="24"/>
                <w:szCs w:val="24"/>
                <w:lang w:val="ka-GE"/>
              </w:rPr>
              <w:t>ი</w:t>
            </w:r>
            <w:r w:rsidRPr="00183A88">
              <w:rPr>
                <w:rFonts w:ascii="Sylfaen" w:hAnsi="Sylfaen" w:cstheme="minorHAnsi"/>
                <w:sz w:val="24"/>
                <w:szCs w:val="24"/>
                <w:lang w:val="ka-GE"/>
              </w:rPr>
              <w:t xml:space="preserve">სათვის </w:t>
            </w:r>
            <w:r w:rsidR="00183A88" w:rsidRPr="00183A88">
              <w:rPr>
                <w:rFonts w:ascii="Sylfaen" w:hAnsi="Sylfaen" w:cstheme="minorHAnsi"/>
                <w:sz w:val="24"/>
                <w:szCs w:val="24"/>
                <w:lang w:val="ka-GE"/>
              </w:rPr>
              <w:t>საკმა</w:t>
            </w:r>
            <w:r w:rsidRPr="00183A88">
              <w:rPr>
                <w:rFonts w:ascii="Sylfaen" w:hAnsi="Sylfaen" w:cstheme="minorHAnsi"/>
                <w:sz w:val="24"/>
                <w:szCs w:val="24"/>
                <w:lang w:val="ka-GE"/>
              </w:rPr>
              <w:t xml:space="preserve">რისი </w:t>
            </w:r>
            <w:r w:rsidRPr="00183A88">
              <w:rPr>
                <w:rFonts w:ascii="Sylfaen" w:hAnsi="Sylfaen" w:cstheme="minorHAnsi"/>
                <w:sz w:val="24"/>
                <w:szCs w:val="24"/>
                <w:lang w:val="ka-GE"/>
              </w:rPr>
              <w:lastRenderedPageBreak/>
              <w:t xml:space="preserve">იქნებოდა, ორგანიზაციებს წარედგინათ დეკლარაცია და დეტალური ხარჯთაღრიცხვა, უცხოეთიდან მიღებული დაფინანსების შესახებ. </w:t>
            </w:r>
          </w:p>
          <w:p w14:paraId="5A238FDC" w14:textId="77777777" w:rsidR="00864992" w:rsidRPr="003F1804" w:rsidRDefault="00864992" w:rsidP="00580152">
            <w:pPr>
              <w:jc w:val="both"/>
              <w:rPr>
                <w:rFonts w:ascii="Sylfaen" w:hAnsi="Sylfaen" w:cstheme="minorHAnsi"/>
                <w:sz w:val="24"/>
                <w:szCs w:val="24"/>
                <w:lang w:val="ka-GE"/>
              </w:rPr>
            </w:pPr>
          </w:p>
          <w:p w14:paraId="052748B0" w14:textId="1645C8D6"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სადა</w:t>
            </w:r>
            <w:r w:rsidR="00864992">
              <w:rPr>
                <w:rFonts w:ascii="Sylfaen" w:hAnsi="Sylfaen" w:cstheme="minorHAnsi"/>
                <w:sz w:val="24"/>
                <w:szCs w:val="24"/>
                <w:lang w:val="ka-GE"/>
              </w:rPr>
              <w:t>ვ</w:t>
            </w:r>
            <w:r w:rsidRPr="003F1804">
              <w:rPr>
                <w:rFonts w:ascii="Sylfaen" w:hAnsi="Sylfaen" w:cstheme="minorHAnsi"/>
                <w:sz w:val="24"/>
                <w:szCs w:val="24"/>
                <w:lang w:val="ka-GE"/>
              </w:rPr>
              <w:t>ო ნორმებით დადგენილი სახელმწიფო მონიტორინგი</w:t>
            </w:r>
            <w:r w:rsidR="00864992">
              <w:rPr>
                <w:rFonts w:ascii="Sylfaen" w:hAnsi="Sylfaen" w:cstheme="minorHAnsi"/>
                <w:sz w:val="24"/>
                <w:szCs w:val="24"/>
                <w:lang w:val="ka-GE"/>
              </w:rPr>
              <w:t>ს</w:t>
            </w:r>
            <w:r w:rsidRPr="003F1804">
              <w:rPr>
                <w:rFonts w:ascii="Sylfaen" w:hAnsi="Sylfaen" w:cstheme="minorHAnsi"/>
                <w:sz w:val="24"/>
                <w:szCs w:val="24"/>
                <w:lang w:val="ka-GE"/>
              </w:rPr>
              <w:t xml:space="preserve"> წესი იძლევა მონიტორინგის </w:t>
            </w:r>
            <w:r w:rsidR="00864992">
              <w:rPr>
                <w:rFonts w:ascii="Sylfaen" w:hAnsi="Sylfaen" w:cstheme="minorHAnsi"/>
                <w:sz w:val="24"/>
                <w:szCs w:val="24"/>
                <w:lang w:val="ka-GE"/>
              </w:rPr>
              <w:t xml:space="preserve">მაღალი </w:t>
            </w:r>
            <w:r w:rsidRPr="003F1804">
              <w:rPr>
                <w:rFonts w:ascii="Sylfaen" w:hAnsi="Sylfaen" w:cstheme="minorHAnsi"/>
                <w:sz w:val="24"/>
                <w:szCs w:val="24"/>
                <w:lang w:val="ka-GE"/>
              </w:rPr>
              <w:t>ინტენსივობით ჩატარებ</w:t>
            </w:r>
            <w:r w:rsidR="00864992">
              <w:rPr>
                <w:rFonts w:ascii="Sylfaen" w:hAnsi="Sylfaen" w:cstheme="minorHAnsi"/>
                <w:sz w:val="24"/>
                <w:szCs w:val="24"/>
                <w:lang w:val="ka-GE"/>
              </w:rPr>
              <w:t>ი</w:t>
            </w:r>
            <w:r w:rsidRPr="003F1804">
              <w:rPr>
                <w:rFonts w:ascii="Sylfaen" w:hAnsi="Sylfaen" w:cstheme="minorHAnsi"/>
                <w:sz w:val="24"/>
                <w:szCs w:val="24"/>
                <w:lang w:val="ka-GE"/>
              </w:rPr>
              <w:t>ს</w:t>
            </w:r>
            <w:r w:rsidR="00864992">
              <w:rPr>
                <w:rFonts w:ascii="Sylfaen" w:hAnsi="Sylfaen" w:cstheme="minorHAnsi"/>
                <w:sz w:val="24"/>
                <w:szCs w:val="24"/>
                <w:lang w:val="ka-GE"/>
              </w:rPr>
              <w:t xml:space="preserve"> შესაძლებლობას. ამდენად</w:t>
            </w:r>
            <w:r w:rsidRPr="003F1804">
              <w:rPr>
                <w:rFonts w:ascii="Sylfaen" w:hAnsi="Sylfaen" w:cstheme="minorHAnsi"/>
                <w:sz w:val="24"/>
                <w:szCs w:val="24"/>
                <w:lang w:val="ka-GE"/>
              </w:rPr>
              <w:t>, სახელმწიფოს</w:t>
            </w:r>
            <w:r w:rsidR="00864992">
              <w:rPr>
                <w:rFonts w:ascii="Sylfaen" w:hAnsi="Sylfaen" w:cstheme="minorHAnsi"/>
                <w:sz w:val="24"/>
                <w:szCs w:val="24"/>
                <w:lang w:val="ka-GE"/>
              </w:rPr>
              <w:t>,</w:t>
            </w:r>
            <w:r w:rsidRPr="003F1804">
              <w:rPr>
                <w:rFonts w:ascii="Sylfaen" w:hAnsi="Sylfaen" w:cstheme="minorHAnsi"/>
                <w:sz w:val="24"/>
                <w:szCs w:val="24"/>
                <w:lang w:val="ka-GE"/>
              </w:rPr>
              <w:t xml:space="preserve"> </w:t>
            </w:r>
            <w:r w:rsidR="00864992">
              <w:rPr>
                <w:rFonts w:ascii="Sylfaen" w:hAnsi="Sylfaen" w:cstheme="minorHAnsi"/>
                <w:sz w:val="24"/>
                <w:szCs w:val="24"/>
                <w:lang w:val="ka-GE"/>
              </w:rPr>
              <w:t xml:space="preserve">ფაქტობრივად, </w:t>
            </w:r>
            <w:r w:rsidRPr="003F1804">
              <w:rPr>
                <w:rFonts w:ascii="Sylfaen" w:hAnsi="Sylfaen" w:cstheme="minorHAnsi"/>
                <w:sz w:val="24"/>
                <w:szCs w:val="24"/>
                <w:lang w:val="ka-GE"/>
              </w:rPr>
              <w:t>უჩნდება ორგანიზაციის ყოველდღიურ საქმიანობაში ჩარევი</w:t>
            </w:r>
            <w:r w:rsidR="00864992">
              <w:rPr>
                <w:rFonts w:ascii="Sylfaen" w:hAnsi="Sylfaen" w:cstheme="minorHAnsi"/>
                <w:sz w:val="24"/>
                <w:szCs w:val="24"/>
                <w:lang w:val="ka-GE"/>
              </w:rPr>
              <w:t>სა</w:t>
            </w:r>
            <w:r w:rsidRPr="003F1804">
              <w:rPr>
                <w:rFonts w:ascii="Sylfaen" w:hAnsi="Sylfaen" w:cstheme="minorHAnsi"/>
                <w:sz w:val="24"/>
                <w:szCs w:val="24"/>
                <w:lang w:val="ka-GE"/>
              </w:rPr>
              <w:t xml:space="preserve"> და მისი საქმიანობის კანონისმიერი შეფერხების</w:t>
            </w:r>
            <w:r w:rsidR="00864992">
              <w:rPr>
                <w:rFonts w:ascii="Sylfaen" w:hAnsi="Sylfaen" w:cstheme="minorHAnsi"/>
                <w:sz w:val="24"/>
                <w:szCs w:val="24"/>
                <w:lang w:val="ka-GE"/>
              </w:rPr>
              <w:t xml:space="preserve"> ბერკეტი</w:t>
            </w:r>
            <w:r w:rsidRPr="003F1804">
              <w:rPr>
                <w:rFonts w:ascii="Sylfaen" w:hAnsi="Sylfaen" w:cstheme="minorHAnsi"/>
                <w:sz w:val="24"/>
                <w:szCs w:val="24"/>
                <w:lang w:val="ka-GE"/>
              </w:rPr>
              <w:t>.</w:t>
            </w:r>
            <w:r w:rsidR="004624FA">
              <w:rPr>
                <w:rFonts w:ascii="Sylfaen" w:hAnsi="Sylfaen" w:cstheme="minorHAnsi"/>
                <w:sz w:val="24"/>
                <w:szCs w:val="24"/>
                <w:lang w:val="ka-GE"/>
              </w:rPr>
              <w:t xml:space="preserve"> </w:t>
            </w:r>
            <w:r w:rsidRPr="003F1804">
              <w:rPr>
                <w:rFonts w:ascii="Sylfaen" w:hAnsi="Sylfaen" w:cstheme="minorHAnsi"/>
                <w:sz w:val="24"/>
                <w:szCs w:val="24"/>
                <w:lang w:val="ka-GE"/>
              </w:rPr>
              <w:t xml:space="preserve">მაღალი სანქციები, </w:t>
            </w:r>
            <w:r w:rsidR="004624FA">
              <w:rPr>
                <w:rFonts w:ascii="Sylfaen" w:hAnsi="Sylfaen" w:cstheme="minorHAnsi"/>
                <w:sz w:val="24"/>
                <w:szCs w:val="24"/>
                <w:lang w:val="ka-GE"/>
              </w:rPr>
              <w:t>რომლებსაც</w:t>
            </w:r>
            <w:r w:rsidRPr="003F1804">
              <w:rPr>
                <w:rFonts w:ascii="Sylfaen" w:hAnsi="Sylfaen" w:cstheme="minorHAnsi"/>
                <w:sz w:val="24"/>
                <w:szCs w:val="24"/>
                <w:lang w:val="ka-GE"/>
              </w:rPr>
              <w:t xml:space="preserve"> კანონმდებლობა</w:t>
            </w:r>
            <w:r w:rsidR="004624FA">
              <w:rPr>
                <w:rFonts w:ascii="Sylfaen" w:hAnsi="Sylfaen" w:cstheme="minorHAnsi"/>
                <w:sz w:val="24"/>
                <w:szCs w:val="24"/>
                <w:lang w:val="ka-GE"/>
              </w:rPr>
              <w:t xml:space="preserve"> </w:t>
            </w:r>
            <w:r w:rsidR="004624FA" w:rsidRPr="003F1804">
              <w:rPr>
                <w:rFonts w:ascii="Sylfaen" w:hAnsi="Sylfaen" w:cstheme="minorHAnsi"/>
                <w:sz w:val="24"/>
                <w:szCs w:val="24"/>
                <w:lang w:val="ka-GE"/>
              </w:rPr>
              <w:t>ითვალისწინებს</w:t>
            </w:r>
            <w:r w:rsidRPr="003F1804">
              <w:rPr>
                <w:rFonts w:ascii="Sylfaen" w:hAnsi="Sylfaen" w:cstheme="minorHAnsi"/>
                <w:sz w:val="24"/>
                <w:szCs w:val="24"/>
                <w:lang w:val="ka-GE"/>
              </w:rPr>
              <w:t>,</w:t>
            </w:r>
            <w:r w:rsidR="004624FA">
              <w:rPr>
                <w:rFonts w:ascii="Sylfaen" w:hAnsi="Sylfaen" w:cstheme="minorHAnsi"/>
                <w:sz w:val="24"/>
                <w:szCs w:val="24"/>
                <w:lang w:val="ka-GE"/>
              </w:rPr>
              <w:t xml:space="preserve"> </w:t>
            </w:r>
            <w:r w:rsidRPr="003F1804">
              <w:rPr>
                <w:rFonts w:ascii="Sylfaen" w:hAnsi="Sylfaen" w:cstheme="minorHAnsi"/>
                <w:sz w:val="24"/>
                <w:szCs w:val="24"/>
                <w:lang w:val="ka-GE"/>
              </w:rPr>
              <w:t>გამოიწვევს ორგანიზაციის მძიმე მატერიალურ-ფინანსურ მდგომარეობაში ჩაყენებას, რაც საბოლოოდ გახდება</w:t>
            </w:r>
            <w:r w:rsidR="00864992">
              <w:rPr>
                <w:rFonts w:ascii="Sylfaen" w:hAnsi="Sylfaen" w:cstheme="minorHAnsi"/>
                <w:sz w:val="24"/>
                <w:szCs w:val="24"/>
                <w:lang w:val="ka-GE"/>
              </w:rPr>
              <w:t>,</w:t>
            </w:r>
            <w:r w:rsidRPr="003F1804">
              <w:rPr>
                <w:rFonts w:ascii="Sylfaen" w:hAnsi="Sylfaen" w:cstheme="minorHAnsi"/>
                <w:sz w:val="24"/>
                <w:szCs w:val="24"/>
                <w:lang w:val="ka-GE"/>
              </w:rPr>
              <w:t xml:space="preserve"> ნებით ან ძალით</w:t>
            </w:r>
            <w:r w:rsidR="00864992">
              <w:rPr>
                <w:rFonts w:ascii="Sylfaen" w:hAnsi="Sylfaen" w:cstheme="minorHAnsi"/>
                <w:sz w:val="24"/>
                <w:szCs w:val="24"/>
                <w:lang w:val="ka-GE"/>
              </w:rPr>
              <w:t>,</w:t>
            </w:r>
            <w:r w:rsidRPr="003F1804">
              <w:rPr>
                <w:rFonts w:ascii="Sylfaen" w:hAnsi="Sylfaen" w:cstheme="minorHAnsi"/>
                <w:sz w:val="24"/>
                <w:szCs w:val="24"/>
                <w:lang w:val="ka-GE"/>
              </w:rPr>
              <w:t xml:space="preserve"> ორგანიზაციის საქმიანობის შეწყვეტის</w:t>
            </w:r>
            <w:r w:rsidR="00864992">
              <w:rPr>
                <w:rFonts w:ascii="Sylfaen" w:hAnsi="Sylfaen" w:cstheme="minorHAnsi"/>
                <w:sz w:val="24"/>
                <w:szCs w:val="24"/>
                <w:lang w:val="ka-GE"/>
              </w:rPr>
              <w:t xml:space="preserve"> საფუძველი</w:t>
            </w:r>
            <w:r w:rsidRPr="003F1804">
              <w:rPr>
                <w:rFonts w:ascii="Sylfaen" w:hAnsi="Sylfaen" w:cstheme="minorHAnsi"/>
                <w:sz w:val="24"/>
                <w:szCs w:val="24"/>
                <w:lang w:val="ka-GE"/>
              </w:rPr>
              <w:t>.</w:t>
            </w:r>
          </w:p>
          <w:p w14:paraId="44FDDB79" w14:textId="77777777" w:rsidR="00161A94" w:rsidRPr="003F1804" w:rsidRDefault="00161A94" w:rsidP="00580152">
            <w:pPr>
              <w:jc w:val="both"/>
              <w:rPr>
                <w:rFonts w:ascii="Sylfaen" w:hAnsi="Sylfaen" w:cstheme="minorHAnsi"/>
                <w:sz w:val="24"/>
                <w:szCs w:val="24"/>
                <w:lang w:val="ka-GE"/>
              </w:rPr>
            </w:pPr>
          </w:p>
          <w:p w14:paraId="4F1C2C21" w14:textId="10D2DA22"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ეუთოს დასკვნაში მითითებულია, რომ ასოციაციების დაფინანსების „გამჭვირვალობის“, „გახსნილობის“ ან „საჯაროობის“ უზრუნველყოფის მიზანი თავისთავად არ წარმოადგენს ლეგიტიმურ მიზანს, თუმცა შეიძლება არსებობდეს გარემოებები, როდესაც ის შეიძლება წარმოადგენდეს ერთი ან ერთზე მეტი ლეგიტიმური მიზნის დევნის საშუალებას, რომლითაც აღიარებულია აღნიშნული უფლების შეზღუდვის დაშვება, როგორიცაა საზოგადოებრივი წესრიგი ან ისეთი დანაშაულების პრევენცია, როგორიცაა კორუფცია, მითვისება, ფულის გათეთრება ან ტერორიზმის დაფინანსება</w:t>
            </w:r>
            <w:r w:rsidRPr="003F1804">
              <w:rPr>
                <w:rStyle w:val="a8"/>
                <w:rFonts w:ascii="Sylfaen" w:hAnsi="Sylfaen" w:cstheme="minorHAnsi"/>
                <w:sz w:val="24"/>
                <w:szCs w:val="24"/>
                <w:lang w:val="ka-GE"/>
              </w:rPr>
              <w:footnoteReference w:id="51"/>
            </w:r>
            <w:r w:rsidRPr="003F1804">
              <w:rPr>
                <w:rFonts w:ascii="Sylfaen" w:hAnsi="Sylfaen" w:cstheme="minorHAnsi"/>
                <w:sz w:val="24"/>
                <w:szCs w:val="24"/>
                <w:lang w:val="ka-GE"/>
              </w:rPr>
              <w:t>.</w:t>
            </w:r>
          </w:p>
          <w:p w14:paraId="49A80478" w14:textId="77777777" w:rsidR="00161A94" w:rsidRPr="003F1804" w:rsidRDefault="00161A94" w:rsidP="00580152">
            <w:pPr>
              <w:jc w:val="both"/>
              <w:rPr>
                <w:rFonts w:ascii="Sylfaen" w:hAnsi="Sylfaen" w:cstheme="minorHAnsi"/>
                <w:sz w:val="24"/>
                <w:szCs w:val="24"/>
                <w:lang w:val="ka-GE"/>
              </w:rPr>
            </w:pPr>
          </w:p>
          <w:p w14:paraId="06D5BD91" w14:textId="66163B8B" w:rsidR="004F1FFB" w:rsidRDefault="000F7030" w:rsidP="00580152">
            <w:pPr>
              <w:jc w:val="both"/>
              <w:rPr>
                <w:rFonts w:ascii="Sylfaen" w:hAnsi="Sylfaen" w:cstheme="minorHAnsi"/>
                <w:sz w:val="24"/>
                <w:szCs w:val="24"/>
                <w:lang w:val="ka-GE"/>
              </w:rPr>
            </w:pPr>
            <w:r>
              <w:rPr>
                <w:rFonts w:ascii="Sylfaen" w:hAnsi="Sylfaen" w:cstheme="minorHAnsi"/>
                <w:sz w:val="24"/>
                <w:szCs w:val="24"/>
                <w:lang w:val="ka-GE"/>
              </w:rPr>
              <w:t>ადამიანის უფლებათა ევროპულმა სასამართლომ</w:t>
            </w:r>
            <w:r w:rsidR="004F1FFB" w:rsidRPr="003F1804">
              <w:rPr>
                <w:rFonts w:ascii="Sylfaen" w:hAnsi="Sylfaen" w:cstheme="minorHAnsi"/>
                <w:sz w:val="24"/>
                <w:szCs w:val="24"/>
                <w:lang w:val="ka-GE"/>
              </w:rPr>
              <w:t xml:space="preserve"> შეაფასა 2012 წლის რუსეთის საგარეო აგენტების შესახებ კანონი და დაადგინა, რომ „უცხოელი აგენტების“ ორგანიზაციების ახალი კატეგორიის შემოღებამ, ასევე მძიმე აუდიტისა და ანგარიშგების ვალდებულებებმა და გადაჭარბებული და თვითნებური ჯარიმების დაწესებამ</w:t>
            </w:r>
            <w:r>
              <w:rPr>
                <w:rFonts w:ascii="Sylfaen" w:hAnsi="Sylfaen" w:cstheme="minorHAnsi"/>
                <w:sz w:val="24"/>
                <w:szCs w:val="24"/>
                <w:lang w:val="ka-GE"/>
              </w:rPr>
              <w:t>,</w:t>
            </w:r>
            <w:r w:rsidR="004F1FFB" w:rsidRPr="003F1804">
              <w:rPr>
                <w:rFonts w:ascii="Sylfaen" w:hAnsi="Sylfaen" w:cstheme="minorHAnsi"/>
                <w:sz w:val="24"/>
                <w:szCs w:val="24"/>
                <w:lang w:val="ka-GE"/>
              </w:rPr>
              <w:t xml:space="preserve"> გამოიწვია განმცხადებელი ორგანიზაციების დაქვემდებარება ზომებისადმი, რომლებიც საჭიროდ არ მიიჩნეოდა დემოკრატიულ საზოგადოებაში</w:t>
            </w:r>
            <w:r w:rsidR="004F1FFB" w:rsidRPr="003F1804">
              <w:rPr>
                <w:rStyle w:val="a8"/>
                <w:rFonts w:ascii="Sylfaen" w:hAnsi="Sylfaen" w:cstheme="minorHAnsi"/>
                <w:sz w:val="24"/>
                <w:szCs w:val="24"/>
                <w:lang w:val="ka-GE"/>
              </w:rPr>
              <w:footnoteReference w:id="52"/>
            </w:r>
            <w:r w:rsidR="004F1FFB" w:rsidRPr="003F1804">
              <w:rPr>
                <w:rFonts w:ascii="Sylfaen" w:hAnsi="Sylfaen" w:cstheme="minorHAnsi"/>
                <w:sz w:val="24"/>
                <w:szCs w:val="24"/>
                <w:lang w:val="ka-GE"/>
              </w:rPr>
              <w:t>.</w:t>
            </w:r>
          </w:p>
          <w:p w14:paraId="252993DD" w14:textId="77777777" w:rsidR="00161A94" w:rsidRPr="003F1804" w:rsidRDefault="00161A94" w:rsidP="00580152">
            <w:pPr>
              <w:jc w:val="both"/>
              <w:rPr>
                <w:rFonts w:ascii="Sylfaen" w:hAnsi="Sylfaen" w:cstheme="minorHAnsi"/>
                <w:sz w:val="24"/>
                <w:szCs w:val="24"/>
                <w:lang w:val="ka-GE"/>
              </w:rPr>
            </w:pPr>
          </w:p>
          <w:p w14:paraId="50D61368" w14:textId="412BC88C" w:rsidR="004F1FFB"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უცხოური გავლენის გამჭვირვალობის უზრუნველყოფა</w:t>
            </w:r>
            <w:r w:rsidR="006D09DB">
              <w:rPr>
                <w:rFonts w:ascii="Sylfaen" w:hAnsi="Sylfaen" w:cstheme="minorHAnsi"/>
                <w:sz w:val="24"/>
                <w:szCs w:val="24"/>
                <w:lang w:val="ka-GE"/>
              </w:rPr>
              <w:t>,</w:t>
            </w:r>
            <w:r w:rsidRPr="003F1804">
              <w:rPr>
                <w:rFonts w:ascii="Sylfaen" w:hAnsi="Sylfaen" w:cstheme="minorHAnsi"/>
                <w:sz w:val="24"/>
                <w:szCs w:val="24"/>
                <w:lang w:val="ka-GE"/>
              </w:rPr>
              <w:t xml:space="preserve"> შესაძლოა</w:t>
            </w:r>
            <w:r w:rsidR="000F7030">
              <w:rPr>
                <w:rFonts w:ascii="Sylfaen" w:hAnsi="Sylfaen" w:cstheme="minorHAnsi"/>
                <w:sz w:val="24"/>
                <w:szCs w:val="24"/>
                <w:lang w:val="ka-GE"/>
              </w:rPr>
              <w:t>,</w:t>
            </w:r>
            <w:r w:rsidRPr="003F1804">
              <w:rPr>
                <w:rFonts w:ascii="Sylfaen" w:hAnsi="Sylfaen" w:cstheme="minorHAnsi"/>
                <w:sz w:val="24"/>
                <w:szCs w:val="24"/>
                <w:lang w:val="ka-GE"/>
              </w:rPr>
              <w:t xml:space="preserve"> იყოს ლეგიტიმური მიზანი (ეროვნული უსაფრთხოების ნაწილში), მაგრამ საკმარისი არ არის გაერთიანების/თავისუფლებაზე შეზღუდვების დაწესებისთვის. როგორც ზემოთ უკვე განვიხილეთ, ნებისმიერი დასაშვები შეზღუდვა უნდა აკმაყოფილებდეს ყველა მოთხოვნას ჩარევისთვის. მხოლოდ გამჭვირვალობის აუცილებლობაზე მითითებით კანონი ვერ იქნება </w:t>
            </w:r>
            <w:r w:rsidR="000F7030" w:rsidRPr="000F7030">
              <w:rPr>
                <w:rFonts w:ascii="Sylfaen" w:hAnsi="Sylfaen" w:cstheme="minorHAnsi"/>
                <w:sz w:val="24"/>
                <w:szCs w:val="24"/>
                <w:lang w:val="ka-GE"/>
              </w:rPr>
              <w:t>სამოქალაქო და პოლიტიკურ უფლებათა პაქტი</w:t>
            </w:r>
            <w:r w:rsidRPr="003F1804">
              <w:rPr>
                <w:rFonts w:ascii="Sylfaen" w:hAnsi="Sylfaen" w:cstheme="minorHAnsi"/>
                <w:sz w:val="24"/>
                <w:szCs w:val="24"/>
                <w:lang w:val="ka-GE"/>
              </w:rPr>
              <w:t xml:space="preserve">თა და </w:t>
            </w:r>
            <w:r w:rsidR="00831C22" w:rsidRPr="00831C22">
              <w:rPr>
                <w:rFonts w:ascii="Sylfaen" w:hAnsi="Sylfaen" w:cstheme="minorHAnsi"/>
                <w:sz w:val="24"/>
                <w:szCs w:val="24"/>
                <w:lang w:val="ka-GE"/>
              </w:rPr>
              <w:t>ადამიანის უფლებათა ევროპული კონვენციი</w:t>
            </w:r>
            <w:r w:rsidR="00831C22">
              <w:rPr>
                <w:rFonts w:ascii="Sylfaen" w:hAnsi="Sylfaen" w:cstheme="minorHAnsi"/>
                <w:sz w:val="24"/>
                <w:szCs w:val="24"/>
                <w:lang w:val="ka-GE"/>
              </w:rPr>
              <w:t>თ</w:t>
            </w:r>
            <w:r w:rsidRPr="003F1804">
              <w:rPr>
                <w:rFonts w:ascii="Sylfaen" w:hAnsi="Sylfaen" w:cstheme="minorHAnsi"/>
                <w:sz w:val="24"/>
                <w:szCs w:val="24"/>
                <w:lang w:val="ka-GE"/>
              </w:rPr>
              <w:t xml:space="preserve"> გათვალისწინებულ</w:t>
            </w:r>
            <w:r w:rsidR="000F7030">
              <w:rPr>
                <w:rFonts w:ascii="Sylfaen" w:hAnsi="Sylfaen" w:cstheme="minorHAnsi"/>
                <w:sz w:val="24"/>
                <w:szCs w:val="24"/>
                <w:lang w:val="ka-GE"/>
              </w:rPr>
              <w:t>ი</w:t>
            </w:r>
            <w:r w:rsidRPr="003F1804">
              <w:rPr>
                <w:rFonts w:ascii="Sylfaen" w:hAnsi="Sylfaen" w:cstheme="minorHAnsi"/>
                <w:sz w:val="24"/>
                <w:szCs w:val="24"/>
                <w:lang w:val="ka-GE"/>
              </w:rPr>
              <w:t xml:space="preserve"> გაერთიანების თავისუფლების მოთხოვნასთან შესაბამისობაში.</w:t>
            </w:r>
          </w:p>
          <w:p w14:paraId="0FBB703F" w14:textId="77777777" w:rsidR="00161A94" w:rsidRPr="003F1804" w:rsidRDefault="00161A94" w:rsidP="00580152">
            <w:pPr>
              <w:jc w:val="both"/>
              <w:rPr>
                <w:rFonts w:ascii="Sylfaen" w:hAnsi="Sylfaen" w:cstheme="minorHAnsi"/>
                <w:sz w:val="24"/>
                <w:szCs w:val="24"/>
                <w:lang w:val="ka-GE"/>
              </w:rPr>
            </w:pPr>
          </w:p>
          <w:p w14:paraId="3FB34B4E" w14:textId="1DE94FBC" w:rsidR="004F1FFB" w:rsidRPr="003F1804" w:rsidRDefault="004F1FFB" w:rsidP="00580152">
            <w:pPr>
              <w:jc w:val="both"/>
              <w:rPr>
                <w:rFonts w:ascii="Sylfaen" w:hAnsi="Sylfaen" w:cstheme="minorHAnsi"/>
                <w:sz w:val="24"/>
                <w:szCs w:val="24"/>
                <w:lang w:val="ka-GE"/>
              </w:rPr>
            </w:pPr>
            <w:r w:rsidRPr="003F1804">
              <w:rPr>
                <w:rFonts w:ascii="Sylfaen" w:hAnsi="Sylfaen" w:cstheme="minorHAnsi"/>
                <w:sz w:val="24"/>
                <w:szCs w:val="24"/>
                <w:lang w:val="ka-GE"/>
              </w:rPr>
              <w:t xml:space="preserve">წარმოდგენილი არგუმენტაცია ცხადყოფს, რომ სადავო ნორმები ლეგიტიმური მიზნის გარეშე, </w:t>
            </w:r>
            <w:r w:rsidRPr="003F1804">
              <w:rPr>
                <w:rFonts w:ascii="Sylfaen" w:hAnsi="Sylfaen" w:cstheme="minorHAnsi"/>
                <w:sz w:val="24"/>
                <w:szCs w:val="24"/>
                <w:lang w:val="ka-GE"/>
              </w:rPr>
              <w:lastRenderedPageBreak/>
              <w:t>ინტენსიურად ზღუდავს გაერთიანების თავისუფლებით დაცულ სფეროს, რაც აშკარად არღვევს საქართველოს კონსტიტუციის 22-ე მუხლს.</w:t>
            </w:r>
          </w:p>
          <w:p w14:paraId="5C5CD6F6" w14:textId="77777777" w:rsidR="004F1FFB" w:rsidRPr="003F1804" w:rsidRDefault="004F1FFB" w:rsidP="00580152">
            <w:pPr>
              <w:jc w:val="both"/>
              <w:rPr>
                <w:rFonts w:ascii="Sylfaen" w:hAnsi="Sylfaen" w:cstheme="minorHAnsi"/>
                <w:sz w:val="24"/>
                <w:szCs w:val="24"/>
                <w:lang w:val="ka-GE"/>
              </w:rPr>
            </w:pPr>
          </w:p>
          <w:p w14:paraId="70AF7D39" w14:textId="68E1D8EA" w:rsidR="004F1FFB" w:rsidRPr="003F1804" w:rsidRDefault="004F1FFB" w:rsidP="00580152">
            <w:pPr>
              <w:pStyle w:val="a5"/>
              <w:numPr>
                <w:ilvl w:val="0"/>
                <w:numId w:val="32"/>
              </w:numPr>
              <w:spacing w:after="200"/>
              <w:jc w:val="both"/>
              <w:rPr>
                <w:rFonts w:ascii="Sylfaen" w:hAnsi="Sylfaen" w:cs="Sylfaen"/>
                <w:b/>
                <w:bCs/>
                <w:sz w:val="24"/>
                <w:szCs w:val="24"/>
                <w:lang w:val="ka-GE"/>
              </w:rPr>
            </w:pPr>
            <w:r w:rsidRPr="003F1804">
              <w:rPr>
                <w:rFonts w:ascii="Sylfaen" w:hAnsi="Sylfaen" w:cs="Sylfaen"/>
                <w:b/>
                <w:bCs/>
                <w:sz w:val="24"/>
                <w:szCs w:val="24"/>
                <w:lang w:val="ka-GE"/>
              </w:rPr>
              <w:t xml:space="preserve">სადავო ნორმების არაკონსტიტუციურობა საქართველოს კონსტიტუციის </w:t>
            </w:r>
            <w:r w:rsidR="00A95519">
              <w:rPr>
                <w:rFonts w:ascii="Sylfaen" w:hAnsi="Sylfaen" w:cs="Sylfaen"/>
                <w:b/>
                <w:bCs/>
                <w:sz w:val="24"/>
                <w:szCs w:val="24"/>
                <w:lang w:val="ka-GE"/>
              </w:rPr>
              <w:t>მე-</w:t>
            </w:r>
            <w:r w:rsidRPr="003F1804">
              <w:rPr>
                <w:rFonts w:ascii="Sylfaen" w:hAnsi="Sylfaen" w:cs="Sylfaen"/>
                <w:b/>
                <w:bCs/>
                <w:sz w:val="24"/>
                <w:szCs w:val="24"/>
                <w:lang w:val="ka-GE"/>
              </w:rPr>
              <w:t>11 მუხლი</w:t>
            </w:r>
            <w:r w:rsidR="006D09DB">
              <w:rPr>
                <w:rFonts w:ascii="Sylfaen" w:hAnsi="Sylfaen" w:cs="Sylfaen"/>
                <w:b/>
                <w:bCs/>
                <w:sz w:val="24"/>
                <w:szCs w:val="24"/>
                <w:lang w:val="ka-GE"/>
              </w:rPr>
              <w:t>ს</w:t>
            </w:r>
            <w:r w:rsidRPr="003F1804">
              <w:rPr>
                <w:rFonts w:ascii="Sylfaen" w:hAnsi="Sylfaen" w:cs="Sylfaen"/>
                <w:b/>
                <w:bCs/>
                <w:sz w:val="24"/>
                <w:szCs w:val="24"/>
                <w:lang w:val="ka-GE"/>
              </w:rPr>
              <w:t xml:space="preserve"> 1-</w:t>
            </w:r>
            <w:r w:rsidR="006D09DB">
              <w:rPr>
                <w:rFonts w:ascii="Sylfaen" w:hAnsi="Sylfaen" w:cs="Sylfaen"/>
                <w:b/>
                <w:bCs/>
                <w:sz w:val="24"/>
                <w:szCs w:val="24"/>
                <w:lang w:val="ka-GE"/>
              </w:rPr>
              <w:t>ე</w:t>
            </w:r>
            <w:r w:rsidRPr="003F1804">
              <w:rPr>
                <w:rFonts w:ascii="Sylfaen" w:hAnsi="Sylfaen" w:cs="Sylfaen"/>
                <w:b/>
                <w:bCs/>
                <w:sz w:val="24"/>
                <w:szCs w:val="24"/>
                <w:lang w:val="ka-GE"/>
              </w:rPr>
              <w:t>ლი პუნქტით დაცულ თანასწორობის უფლებასთან მიმართებით</w:t>
            </w:r>
          </w:p>
          <w:p w14:paraId="1763D617" w14:textId="77777777" w:rsidR="004F1FFB" w:rsidRPr="003F1804" w:rsidRDefault="004F1FFB" w:rsidP="00580152">
            <w:pPr>
              <w:pStyle w:val="a5"/>
              <w:jc w:val="both"/>
              <w:rPr>
                <w:rFonts w:ascii="Sylfaen" w:hAnsi="Sylfaen" w:cs="Sylfaen"/>
                <w:b/>
                <w:bCs/>
                <w:sz w:val="24"/>
                <w:szCs w:val="24"/>
                <w:lang w:val="ka-GE"/>
              </w:rPr>
            </w:pPr>
          </w:p>
          <w:p w14:paraId="6C18F6DC" w14:textId="77777777" w:rsidR="004F1FFB" w:rsidRPr="003F1804" w:rsidRDefault="004F1FFB" w:rsidP="00580152">
            <w:pPr>
              <w:pStyle w:val="a5"/>
              <w:numPr>
                <w:ilvl w:val="1"/>
                <w:numId w:val="32"/>
              </w:numPr>
              <w:spacing w:after="200"/>
              <w:jc w:val="both"/>
              <w:rPr>
                <w:rFonts w:ascii="Sylfaen" w:hAnsi="Sylfaen" w:cs="Sylfaen"/>
                <w:b/>
                <w:sz w:val="24"/>
                <w:szCs w:val="24"/>
                <w:lang w:val="ka-GE"/>
              </w:rPr>
            </w:pPr>
            <w:r w:rsidRPr="003F1804">
              <w:rPr>
                <w:rFonts w:ascii="Sylfaen" w:hAnsi="Sylfaen" w:cs="Sylfaen"/>
                <w:b/>
                <w:sz w:val="24"/>
                <w:szCs w:val="24"/>
                <w:lang w:val="ka-GE"/>
              </w:rPr>
              <w:t>კონსტიტუციით დაცული სფერო</w:t>
            </w:r>
          </w:p>
          <w:p w14:paraId="14C35334" w14:textId="3B4B8996"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სამართლის წინაშე თანასწორობის და დისკრიმინაციის აკრძალვის ნორმა-პრინციპი გარანტირებულია საქართველოს კონსტიტუციის მე-11 მუხლის პირველ პუნქტში, რომლის თანახმად</w:t>
            </w:r>
            <w:r w:rsidR="00A95519">
              <w:rPr>
                <w:rFonts w:ascii="Sylfaen" w:hAnsi="Sylfaen" w:cs="Sylfaen"/>
                <w:sz w:val="24"/>
                <w:szCs w:val="24"/>
                <w:lang w:val="ka-GE"/>
              </w:rPr>
              <w:t xml:space="preserve"> </w:t>
            </w:r>
            <w:r w:rsidRPr="003F1804">
              <w:rPr>
                <w:rFonts w:ascii="Sylfaen" w:hAnsi="Sylfaen" w:cs="Sylfaen"/>
                <w:sz w:val="24"/>
                <w:szCs w:val="24"/>
                <w:lang w:val="ka-GE"/>
              </w:rPr>
              <w:t>„ყველა ადამიანი სამართლის წინაშე თანასწორია</w:t>
            </w:r>
            <w:r w:rsidR="00A95519">
              <w:rPr>
                <w:rFonts w:ascii="Sylfaen" w:hAnsi="Sylfaen" w:cs="Sylfaen"/>
                <w:sz w:val="24"/>
                <w:szCs w:val="24"/>
                <w:lang w:val="ka-GE"/>
              </w:rPr>
              <w:t>;</w:t>
            </w:r>
            <w:r w:rsidRPr="003F1804">
              <w:rPr>
                <w:rFonts w:ascii="Sylfaen" w:hAnsi="Sylfaen" w:cs="Sylfaen"/>
                <w:sz w:val="24"/>
                <w:szCs w:val="24"/>
                <w:lang w:val="ka-GE"/>
              </w:rPr>
              <w:t xml:space="preserve">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75AE593C" w14:textId="77777777" w:rsidR="00161A94" w:rsidRPr="003F1804" w:rsidRDefault="00161A94" w:rsidP="00580152">
            <w:pPr>
              <w:jc w:val="both"/>
              <w:rPr>
                <w:rFonts w:ascii="Sylfaen" w:hAnsi="Sylfaen" w:cs="Sylfaen"/>
                <w:sz w:val="24"/>
                <w:szCs w:val="24"/>
                <w:lang w:val="ka-GE"/>
              </w:rPr>
            </w:pPr>
          </w:p>
          <w:p w14:paraId="245BC058" w14:textId="5363D3F0"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საქართველოს საკონსტიტუციო სასამართლოს განმარტებით, ზემოაღნიშნული კონსტიტუციური დანაწესი ახდენს არა მხოლოდ თანასწორობის ძირითადი უფლების რეგლამენტირებას, არამედ წარმოადგენს თანასწორობის ფუნდამენტურ კონსტიტუციურ 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3F1804">
              <w:rPr>
                <w:rStyle w:val="a8"/>
                <w:rFonts w:ascii="Sylfaen" w:hAnsi="Sylfaen" w:cs="Sylfaen"/>
                <w:sz w:val="24"/>
                <w:szCs w:val="24"/>
                <w:lang w:val="ka-GE"/>
              </w:rPr>
              <w:footnoteReference w:id="53"/>
            </w:r>
            <w:r w:rsidRPr="003F1804">
              <w:rPr>
                <w:rFonts w:ascii="Sylfaen" w:hAnsi="Sylfaen" w:cs="Sylfaen"/>
                <w:sz w:val="24"/>
                <w:szCs w:val="24"/>
                <w:lang w:val="ka-GE"/>
              </w:rPr>
              <w:t>.</w:t>
            </w:r>
          </w:p>
          <w:p w14:paraId="37C688BD" w14:textId="77777777" w:rsidR="00161A94" w:rsidRPr="003F1804" w:rsidRDefault="00161A94" w:rsidP="00580152">
            <w:pPr>
              <w:jc w:val="both"/>
              <w:rPr>
                <w:rFonts w:ascii="Sylfaen" w:hAnsi="Sylfaen" w:cs="Sylfaen"/>
                <w:sz w:val="24"/>
                <w:szCs w:val="24"/>
                <w:lang w:val="ka-GE"/>
              </w:rPr>
            </w:pPr>
          </w:p>
          <w:p w14:paraId="6EEEAA43" w14:textId="3145AF30"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სადავო ნორმის საქართველოს კონსტიტუციის მე-11 მუხლთან მიმართებით შეფასებისათვის, პირველ რიგში, უნდა დადგინდეს, არიან თუ არა სადავო ნორმის მოქმედების ადრესატები/სუბიექტები არსებითად თანასწორნი ამ ნორმით განსაზღვრული კონკრეტული სამართლებრივი ურთიერთობის ფარგლებში და, ასეთის დადასტურების შემთხვევაში, არის თუ არა სახეზე არსებითად თანასწორი პირების მიმართ არათანასწორი მოპყრობა.</w:t>
            </w:r>
          </w:p>
          <w:p w14:paraId="595E7F7B" w14:textId="77777777" w:rsidR="00161A94" w:rsidRPr="003F1804" w:rsidRDefault="00161A94" w:rsidP="00580152">
            <w:pPr>
              <w:jc w:val="both"/>
              <w:rPr>
                <w:rFonts w:ascii="Sylfaen" w:hAnsi="Sylfaen" w:cs="Sylfaen"/>
                <w:sz w:val="24"/>
                <w:szCs w:val="24"/>
                <w:lang w:val="ka-GE"/>
              </w:rPr>
            </w:pPr>
          </w:p>
          <w:p w14:paraId="5506B251" w14:textId="3A294CCD" w:rsidR="004F1FFB"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3.1. ჩარევა დაცულ სფეროში</w:t>
            </w:r>
          </w:p>
          <w:p w14:paraId="5D743308" w14:textId="77777777" w:rsidR="00161A94" w:rsidRPr="003F1804" w:rsidRDefault="00161A94" w:rsidP="00580152">
            <w:pPr>
              <w:jc w:val="both"/>
              <w:rPr>
                <w:rFonts w:ascii="Sylfaen" w:hAnsi="Sylfaen" w:cs="Sylfaen"/>
                <w:b/>
                <w:bCs/>
                <w:sz w:val="24"/>
                <w:szCs w:val="24"/>
                <w:lang w:val="ka-GE"/>
              </w:rPr>
            </w:pPr>
          </w:p>
          <w:p w14:paraId="7CF3AF81" w14:textId="052149C7" w:rsidR="004F1FFB" w:rsidRPr="003F1804" w:rsidRDefault="004F1FFB" w:rsidP="00580152">
            <w:pPr>
              <w:jc w:val="both"/>
              <w:rPr>
                <w:rFonts w:ascii="Sylfaen" w:hAnsi="Sylfaen" w:cs="Sylfaen"/>
                <w:b/>
                <w:bCs/>
                <w:sz w:val="24"/>
                <w:szCs w:val="24"/>
                <w:lang w:val="ka-GE"/>
              </w:rPr>
            </w:pPr>
            <w:r w:rsidRPr="003F1804">
              <w:rPr>
                <w:rFonts w:ascii="Sylfaen" w:hAnsi="Sylfaen" w:cs="Sylfaen"/>
                <w:b/>
                <w:bCs/>
                <w:sz w:val="24"/>
                <w:szCs w:val="24"/>
                <w:lang w:val="ka-GE"/>
              </w:rPr>
              <w:t>„უცხოური გავლენის გამჭ</w:t>
            </w:r>
            <w:r w:rsidR="00A95519">
              <w:rPr>
                <w:rFonts w:ascii="Sylfaen" w:hAnsi="Sylfaen" w:cs="Sylfaen"/>
                <w:b/>
                <w:bCs/>
                <w:sz w:val="24"/>
                <w:szCs w:val="24"/>
                <w:lang w:val="ka-GE"/>
              </w:rPr>
              <w:t>ვ</w:t>
            </w:r>
            <w:r w:rsidRPr="003F1804">
              <w:rPr>
                <w:rFonts w:ascii="Sylfaen" w:hAnsi="Sylfaen" w:cs="Sylfaen"/>
                <w:b/>
                <w:bCs/>
                <w:sz w:val="24"/>
                <w:szCs w:val="24"/>
                <w:lang w:val="ka-GE"/>
              </w:rPr>
              <w:t xml:space="preserve">ირვალობის შესახებ“ საქართველოს კანონის მე-2 მუხლის დასახელება და ამავე მუხლის პირველი პუნქტის „ა“, და „დ“ ქვეპუნქტები, მე-4 მუხლის დასახელება და ამავე მუხლის 1-ელი, მე-2, მე-3, მე-4 და მე-6 პუნქტები, მე-5 მუხლი, მე-6 მუხლის პირველი და მე-2 პუნქტი ეწინააღმდეგება საქართველოს კონსტიტუციის </w:t>
            </w:r>
            <w:r w:rsidR="00573446">
              <w:rPr>
                <w:rFonts w:ascii="Sylfaen" w:hAnsi="Sylfaen" w:cs="Sylfaen"/>
                <w:b/>
                <w:bCs/>
                <w:sz w:val="24"/>
                <w:szCs w:val="24"/>
                <w:lang w:val="ka-GE"/>
              </w:rPr>
              <w:t>მე-</w:t>
            </w:r>
            <w:r w:rsidRPr="003F1804">
              <w:rPr>
                <w:rFonts w:ascii="Sylfaen" w:hAnsi="Sylfaen" w:cs="Sylfaen"/>
                <w:b/>
                <w:bCs/>
                <w:sz w:val="24"/>
                <w:szCs w:val="24"/>
                <w:lang w:val="ka-GE"/>
              </w:rPr>
              <w:t>11</w:t>
            </w:r>
            <w:r w:rsidR="00573446">
              <w:rPr>
                <w:rFonts w:ascii="Sylfaen" w:hAnsi="Sylfaen" w:cs="Sylfaen"/>
                <w:b/>
                <w:bCs/>
                <w:sz w:val="24"/>
                <w:szCs w:val="24"/>
                <w:lang w:val="ka-GE"/>
              </w:rPr>
              <w:t xml:space="preserve"> </w:t>
            </w:r>
            <w:r w:rsidRPr="003F1804">
              <w:rPr>
                <w:rFonts w:ascii="Sylfaen" w:hAnsi="Sylfaen" w:cs="Sylfaen"/>
                <w:b/>
                <w:bCs/>
                <w:sz w:val="24"/>
                <w:szCs w:val="24"/>
                <w:lang w:val="ka-GE"/>
              </w:rPr>
              <w:t xml:space="preserve">მუხლს, რომლის მიხედვითაც: „ყველა ადამიანი სამართლის წინაშე თანასწორია. აკრძალულია </w:t>
            </w:r>
            <w:r w:rsidRPr="003F1804">
              <w:rPr>
                <w:rFonts w:ascii="Sylfaen" w:hAnsi="Sylfaen" w:cs="Sylfaen"/>
                <w:b/>
                <w:bCs/>
                <w:sz w:val="24"/>
                <w:szCs w:val="24"/>
                <w:lang w:val="ka-GE"/>
              </w:rPr>
              <w:lastRenderedPageBreak/>
              <w:t>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2BA0DF27" w14:textId="511A9AC7"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სადა</w:t>
            </w:r>
            <w:r w:rsidR="00A95519">
              <w:rPr>
                <w:rFonts w:ascii="Sylfaen" w:hAnsi="Sylfaen" w:cs="Sylfaen"/>
                <w:sz w:val="24"/>
                <w:szCs w:val="24"/>
                <w:lang w:val="ka-GE"/>
              </w:rPr>
              <w:t>ვ</w:t>
            </w:r>
            <w:r w:rsidRPr="003F1804">
              <w:rPr>
                <w:rFonts w:ascii="Sylfaen" w:hAnsi="Sylfaen" w:cs="Sylfaen"/>
                <w:sz w:val="24"/>
                <w:szCs w:val="24"/>
                <w:lang w:val="ka-GE"/>
              </w:rPr>
              <w:t xml:space="preserve">ო მუხლების </w:t>
            </w:r>
            <w:r w:rsidR="00A95519" w:rsidRPr="003F1804">
              <w:rPr>
                <w:rFonts w:ascii="Sylfaen" w:hAnsi="Sylfaen" w:cs="Sylfaen"/>
                <w:sz w:val="24"/>
                <w:szCs w:val="24"/>
                <w:lang w:val="ka-GE"/>
              </w:rPr>
              <w:t>შინაარსი</w:t>
            </w:r>
            <w:r w:rsidRPr="003F1804">
              <w:rPr>
                <w:rFonts w:ascii="Sylfaen" w:hAnsi="Sylfaen" w:cs="Sylfaen"/>
                <w:sz w:val="24"/>
                <w:szCs w:val="24"/>
                <w:lang w:val="ka-GE"/>
              </w:rPr>
              <w:t xml:space="preserve">, მოსარჩელეს </w:t>
            </w:r>
            <w:r w:rsidR="00A95519">
              <w:rPr>
                <w:rFonts w:ascii="Sylfaen" w:hAnsi="Sylfaen" w:cs="Sylfaen"/>
                <w:sz w:val="24"/>
                <w:szCs w:val="24"/>
                <w:lang w:val="ka-GE"/>
              </w:rPr>
              <w:t>- „</w:t>
            </w:r>
            <w:r w:rsidRPr="003F1804">
              <w:rPr>
                <w:rFonts w:ascii="Sylfaen" w:hAnsi="Sylfaen" w:cs="Sylfaen"/>
                <w:sz w:val="24"/>
                <w:szCs w:val="24"/>
                <w:lang w:val="ka-GE"/>
              </w:rPr>
              <w:t>სტუდია მონიტორს“</w:t>
            </w:r>
            <w:r w:rsidR="00A95519">
              <w:rPr>
                <w:rFonts w:ascii="Sylfaen" w:hAnsi="Sylfaen" w:cs="Sylfaen"/>
                <w:sz w:val="24"/>
                <w:szCs w:val="24"/>
                <w:lang w:val="ka-GE"/>
              </w:rPr>
              <w:t>,</w:t>
            </w:r>
            <w:r w:rsidRPr="003F1804">
              <w:rPr>
                <w:rFonts w:ascii="Sylfaen" w:hAnsi="Sylfaen" w:cs="Sylfaen"/>
                <w:sz w:val="24"/>
                <w:szCs w:val="24"/>
                <w:lang w:val="ka-GE"/>
              </w:rPr>
              <w:t xml:space="preserve"> როგორც </w:t>
            </w:r>
            <w:r w:rsidR="00A95519">
              <w:rPr>
                <w:rFonts w:ascii="Sylfaen" w:hAnsi="Sylfaen" w:cs="Sylfaen"/>
                <w:sz w:val="24"/>
                <w:szCs w:val="24"/>
                <w:lang w:val="ka-GE"/>
              </w:rPr>
              <w:t>ა(ა)იპ-ს</w:t>
            </w:r>
            <w:r w:rsidRPr="003F1804">
              <w:rPr>
                <w:rFonts w:ascii="Sylfaen" w:hAnsi="Sylfaen" w:cs="Sylfaen"/>
                <w:sz w:val="24"/>
                <w:szCs w:val="24"/>
                <w:lang w:val="ka-GE"/>
              </w:rPr>
              <w:t xml:space="preserve">, არათანასწორ მდგომარეობაში აყენებს შემდეგი </w:t>
            </w:r>
            <w:r w:rsidR="00A95519" w:rsidRPr="003F1804">
              <w:rPr>
                <w:rFonts w:ascii="Sylfaen" w:hAnsi="Sylfaen" w:cs="Sylfaen"/>
                <w:sz w:val="24"/>
                <w:szCs w:val="24"/>
                <w:lang w:val="ka-GE"/>
              </w:rPr>
              <w:t>ფაქტორების</w:t>
            </w:r>
            <w:r w:rsidRPr="003F1804">
              <w:rPr>
                <w:rFonts w:ascii="Sylfaen" w:hAnsi="Sylfaen" w:cs="Sylfaen"/>
                <w:sz w:val="24"/>
                <w:szCs w:val="24"/>
                <w:lang w:val="ka-GE"/>
              </w:rPr>
              <w:t xml:space="preserve"> გამო:</w:t>
            </w:r>
          </w:p>
          <w:p w14:paraId="0088E1B0" w14:textId="77777777" w:rsidR="00161A94" w:rsidRPr="003F1804" w:rsidRDefault="00161A94" w:rsidP="00580152">
            <w:pPr>
              <w:jc w:val="both"/>
              <w:rPr>
                <w:rFonts w:ascii="Sylfaen" w:hAnsi="Sylfaen" w:cs="Sylfaen"/>
                <w:sz w:val="24"/>
                <w:szCs w:val="24"/>
                <w:lang w:val="ka-GE"/>
              </w:rPr>
            </w:pPr>
          </w:p>
          <w:p w14:paraId="559D953D" w14:textId="063303AF" w:rsidR="004F1FFB" w:rsidRPr="003F1804" w:rsidRDefault="004F1FFB" w:rsidP="00580152">
            <w:pPr>
              <w:pStyle w:val="a5"/>
              <w:numPr>
                <w:ilvl w:val="0"/>
                <w:numId w:val="36"/>
              </w:numPr>
              <w:spacing w:after="200"/>
              <w:jc w:val="both"/>
              <w:rPr>
                <w:rFonts w:ascii="Sylfaen" w:hAnsi="Sylfaen" w:cs="Sylfaen"/>
                <w:sz w:val="24"/>
                <w:szCs w:val="24"/>
                <w:lang w:val="ka-GE"/>
              </w:rPr>
            </w:pPr>
            <w:r w:rsidRPr="003F1804">
              <w:rPr>
                <w:rFonts w:ascii="Sylfaen" w:hAnsi="Sylfaen" w:cs="Sylfaen"/>
                <w:sz w:val="24"/>
                <w:szCs w:val="24"/>
                <w:lang w:val="ka-GE"/>
              </w:rPr>
              <w:t xml:space="preserve">სადავო ნორმების მასტიგმატიზებელი, შეურაცხმყოფელი და საქმიანი რეპუტაციის შემლახავი ტერმინით არათანაბარ მდგომარეობაში ჩაყენება ისეთ </w:t>
            </w:r>
            <w:r w:rsidR="00573446">
              <w:rPr>
                <w:rFonts w:ascii="Sylfaen" w:hAnsi="Sylfaen" w:cs="Sylfaen"/>
                <w:sz w:val="24"/>
                <w:szCs w:val="24"/>
                <w:lang w:val="ka-GE"/>
              </w:rPr>
              <w:t xml:space="preserve">ა(ა)იპ-ებთან </w:t>
            </w:r>
            <w:r w:rsidRPr="003F1804">
              <w:rPr>
                <w:rFonts w:ascii="Sylfaen" w:hAnsi="Sylfaen" w:cs="Sylfaen"/>
                <w:sz w:val="24"/>
                <w:szCs w:val="24"/>
                <w:lang w:val="ka-GE"/>
              </w:rPr>
              <w:t>მიმართებაში, რომ</w:t>
            </w:r>
            <w:r w:rsidR="00243EC7">
              <w:rPr>
                <w:rFonts w:ascii="Sylfaen" w:hAnsi="Sylfaen" w:cs="Sylfaen"/>
                <w:sz w:val="24"/>
                <w:szCs w:val="24"/>
                <w:lang w:val="ka-GE"/>
              </w:rPr>
              <w:t>ლებიც</w:t>
            </w:r>
            <w:r w:rsidRPr="003F1804">
              <w:rPr>
                <w:rFonts w:ascii="Sylfaen" w:hAnsi="Sylfaen" w:cs="Sylfaen"/>
                <w:sz w:val="24"/>
                <w:szCs w:val="24"/>
                <w:lang w:val="ka-GE"/>
              </w:rPr>
              <w:t xml:space="preserve"> ადმინისტრაციული ორგანო</w:t>
            </w:r>
            <w:r w:rsidR="00243EC7">
              <w:rPr>
                <w:rFonts w:ascii="Sylfaen" w:hAnsi="Sylfaen" w:cs="Sylfaen"/>
                <w:sz w:val="24"/>
                <w:szCs w:val="24"/>
                <w:lang w:val="ka-GE"/>
              </w:rPr>
              <w:t>ები</w:t>
            </w:r>
            <w:r w:rsidRPr="003F1804">
              <w:rPr>
                <w:rFonts w:ascii="Sylfaen" w:hAnsi="Sylfaen" w:cs="Sylfaen"/>
                <w:sz w:val="24"/>
                <w:szCs w:val="24"/>
                <w:lang w:val="ka-GE"/>
              </w:rPr>
              <w:t>ს მიერ არი</w:t>
            </w:r>
            <w:r w:rsidR="00243EC7">
              <w:rPr>
                <w:rFonts w:ascii="Sylfaen" w:hAnsi="Sylfaen" w:cs="Sylfaen"/>
                <w:sz w:val="24"/>
                <w:szCs w:val="24"/>
                <w:lang w:val="ka-GE"/>
              </w:rPr>
              <w:t>ან</w:t>
            </w:r>
            <w:r w:rsidRPr="003F1804">
              <w:rPr>
                <w:rFonts w:ascii="Sylfaen" w:hAnsi="Sylfaen" w:cs="Sylfaen"/>
                <w:sz w:val="24"/>
                <w:szCs w:val="24"/>
                <w:lang w:val="ka-GE"/>
              </w:rPr>
              <w:t xml:space="preserve"> დაფუძნებულ</w:t>
            </w:r>
            <w:r w:rsidR="00243EC7">
              <w:rPr>
                <w:rFonts w:ascii="Sylfaen" w:hAnsi="Sylfaen" w:cs="Sylfaen"/>
                <w:sz w:val="24"/>
                <w:szCs w:val="24"/>
                <w:lang w:val="ka-GE"/>
              </w:rPr>
              <w:t>ნი</w:t>
            </w:r>
            <w:r w:rsidRPr="003F1804">
              <w:rPr>
                <w:rFonts w:ascii="Sylfaen" w:hAnsi="Sylfaen" w:cs="Sylfaen"/>
                <w:sz w:val="24"/>
                <w:szCs w:val="24"/>
                <w:lang w:val="ka-GE"/>
              </w:rPr>
              <w:t>;</w:t>
            </w:r>
          </w:p>
          <w:p w14:paraId="1973163C" w14:textId="03F5B4C7" w:rsidR="004F1FFB" w:rsidRPr="003F1804" w:rsidRDefault="004F1FFB" w:rsidP="00580152">
            <w:pPr>
              <w:pStyle w:val="a5"/>
              <w:numPr>
                <w:ilvl w:val="0"/>
                <w:numId w:val="36"/>
              </w:numPr>
              <w:spacing w:after="200"/>
              <w:jc w:val="both"/>
              <w:rPr>
                <w:rFonts w:ascii="Sylfaen" w:hAnsi="Sylfaen" w:cs="Sylfaen"/>
                <w:sz w:val="24"/>
                <w:szCs w:val="24"/>
                <w:lang w:val="ka-GE"/>
              </w:rPr>
            </w:pPr>
            <w:r w:rsidRPr="003F1804">
              <w:rPr>
                <w:rFonts w:ascii="Sylfaen" w:hAnsi="Sylfaen" w:cs="Sylfaen"/>
                <w:sz w:val="24"/>
                <w:szCs w:val="24"/>
                <w:lang w:val="ka-GE"/>
              </w:rPr>
              <w:t>მასტიგმატიზებელი რეესტრი;</w:t>
            </w:r>
          </w:p>
          <w:p w14:paraId="6F28C3CD" w14:textId="429B1C18" w:rsidR="004F1FFB" w:rsidRPr="003F1804" w:rsidRDefault="004F1FFB" w:rsidP="00580152">
            <w:pPr>
              <w:pStyle w:val="a5"/>
              <w:numPr>
                <w:ilvl w:val="0"/>
                <w:numId w:val="36"/>
              </w:numPr>
              <w:spacing w:after="200"/>
              <w:jc w:val="both"/>
              <w:rPr>
                <w:rFonts w:ascii="Sylfaen" w:hAnsi="Sylfaen" w:cs="Sylfaen"/>
                <w:sz w:val="24"/>
                <w:szCs w:val="24"/>
                <w:lang w:val="ka-GE"/>
              </w:rPr>
            </w:pPr>
            <w:r w:rsidRPr="003F1804">
              <w:rPr>
                <w:rFonts w:ascii="Sylfaen" w:hAnsi="Sylfaen" w:cs="Sylfaen"/>
                <w:sz w:val="24"/>
                <w:szCs w:val="24"/>
                <w:lang w:val="ka-GE"/>
              </w:rPr>
              <w:t xml:space="preserve">ყველა </w:t>
            </w:r>
            <w:r w:rsidR="00573446" w:rsidRPr="003F1804">
              <w:rPr>
                <w:rFonts w:ascii="Sylfaen" w:hAnsi="Sylfaen" w:cs="Sylfaen"/>
                <w:sz w:val="24"/>
                <w:szCs w:val="24"/>
                <w:lang w:val="ka-GE"/>
              </w:rPr>
              <w:t>ფინანსური</w:t>
            </w:r>
            <w:r w:rsidRPr="003F1804">
              <w:rPr>
                <w:rFonts w:ascii="Sylfaen" w:hAnsi="Sylfaen" w:cs="Sylfaen"/>
                <w:sz w:val="24"/>
                <w:szCs w:val="24"/>
                <w:lang w:val="ka-GE"/>
              </w:rPr>
              <w:t xml:space="preserve"> </w:t>
            </w:r>
            <w:r w:rsidR="00573446" w:rsidRPr="003F1804">
              <w:rPr>
                <w:rFonts w:ascii="Sylfaen" w:hAnsi="Sylfaen" w:cs="Sylfaen"/>
                <w:sz w:val="24"/>
                <w:szCs w:val="24"/>
                <w:lang w:val="ka-GE"/>
              </w:rPr>
              <w:t>ტრანზაქციის</w:t>
            </w:r>
            <w:r w:rsidRPr="003F1804">
              <w:rPr>
                <w:rFonts w:ascii="Sylfaen" w:hAnsi="Sylfaen" w:cs="Sylfaen"/>
                <w:sz w:val="24"/>
                <w:szCs w:val="24"/>
                <w:lang w:val="ka-GE"/>
              </w:rPr>
              <w:t xml:space="preserve"> საჯაროობა და აღნიშნულის უზრუნველყოფისთვის  დამატები</w:t>
            </w:r>
            <w:r w:rsidR="00573446">
              <w:rPr>
                <w:rFonts w:ascii="Sylfaen" w:hAnsi="Sylfaen" w:cs="Sylfaen"/>
                <w:sz w:val="24"/>
                <w:szCs w:val="24"/>
                <w:lang w:val="ka-GE"/>
              </w:rPr>
              <w:t>თი</w:t>
            </w:r>
            <w:r w:rsidRPr="003F1804">
              <w:rPr>
                <w:rFonts w:ascii="Sylfaen" w:hAnsi="Sylfaen" w:cs="Sylfaen"/>
                <w:sz w:val="24"/>
                <w:szCs w:val="24"/>
                <w:lang w:val="ka-GE"/>
              </w:rPr>
              <w:t xml:space="preserve"> რესურსები</w:t>
            </w:r>
            <w:r w:rsidR="00573446">
              <w:rPr>
                <w:rFonts w:ascii="Sylfaen" w:hAnsi="Sylfaen" w:cs="Sylfaen"/>
                <w:sz w:val="24"/>
                <w:szCs w:val="24"/>
                <w:lang w:val="ka-GE"/>
              </w:rPr>
              <w:t>ს</w:t>
            </w:r>
            <w:r w:rsidRPr="003F1804">
              <w:rPr>
                <w:rFonts w:ascii="Sylfaen" w:hAnsi="Sylfaen" w:cs="Sylfaen"/>
                <w:sz w:val="24"/>
                <w:szCs w:val="24"/>
                <w:lang w:val="ka-GE"/>
              </w:rPr>
              <w:t xml:space="preserve"> გაღება. </w:t>
            </w:r>
          </w:p>
          <w:p w14:paraId="09EC7EAB" w14:textId="77777777" w:rsidR="004F1FFB" w:rsidRPr="003F1804" w:rsidRDefault="004F1FFB" w:rsidP="00580152">
            <w:pPr>
              <w:jc w:val="both"/>
              <w:rPr>
                <w:rFonts w:ascii="Sylfaen" w:hAnsi="Sylfaen" w:cs="Sylfaen"/>
                <w:sz w:val="24"/>
                <w:szCs w:val="24"/>
                <w:highlight w:val="red"/>
                <w:lang w:val="ka-GE"/>
              </w:rPr>
            </w:pPr>
            <w:r w:rsidRPr="003F1804">
              <w:rPr>
                <w:rFonts w:ascii="Sylfaen" w:hAnsi="Sylfaen" w:cs="Sylfaen"/>
                <w:sz w:val="24"/>
                <w:szCs w:val="24"/>
                <w:highlight w:val="red"/>
                <w:lang w:val="ka-GE"/>
              </w:rPr>
              <w:t xml:space="preserve"> </w:t>
            </w:r>
          </w:p>
          <w:p w14:paraId="50C42EE0" w14:textId="77777777" w:rsidR="004F1FFB" w:rsidRPr="00573446" w:rsidRDefault="004F1FFB" w:rsidP="00580152">
            <w:pPr>
              <w:jc w:val="both"/>
              <w:rPr>
                <w:rFonts w:ascii="Sylfaen" w:hAnsi="Sylfaen" w:cs="Sylfaen"/>
                <w:b/>
                <w:bCs/>
                <w:sz w:val="24"/>
                <w:szCs w:val="24"/>
                <w:lang w:val="ka-GE"/>
              </w:rPr>
            </w:pPr>
            <w:r w:rsidRPr="00573446">
              <w:rPr>
                <w:rFonts w:ascii="Sylfaen" w:hAnsi="Sylfaen" w:cs="Sylfaen"/>
                <w:b/>
                <w:bCs/>
                <w:sz w:val="24"/>
                <w:szCs w:val="24"/>
                <w:lang w:val="ka-GE"/>
              </w:rPr>
              <w:t>3.2. თანასწორობის უფლება და მისი დარღვევა</w:t>
            </w:r>
          </w:p>
          <w:p w14:paraId="11472F87" w14:textId="24B7935D"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საქართველოს საკონსტიტუციო სასამართლოს განმარტებით, საქართველოს კონსტიტუციის მე-11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Pr="003F1804">
              <w:rPr>
                <w:rStyle w:val="a8"/>
                <w:rFonts w:ascii="Sylfaen" w:hAnsi="Sylfaen" w:cs="Sylfaen"/>
                <w:sz w:val="24"/>
                <w:szCs w:val="24"/>
                <w:lang w:val="ka-GE"/>
              </w:rPr>
              <w:footnoteReference w:id="54"/>
            </w:r>
            <w:r w:rsidRPr="003F1804">
              <w:rPr>
                <w:rFonts w:ascii="Sylfaen" w:hAnsi="Sylfaen" w:cs="Sylfaen"/>
                <w:sz w:val="24"/>
                <w:szCs w:val="24"/>
                <w:lang w:val="ka-GE"/>
              </w:rPr>
              <w:t>.</w:t>
            </w:r>
          </w:p>
          <w:p w14:paraId="319D1CFF" w14:textId="77777777" w:rsidR="00161A94" w:rsidRPr="003F1804" w:rsidRDefault="00161A94" w:rsidP="00580152">
            <w:pPr>
              <w:jc w:val="both"/>
              <w:rPr>
                <w:rFonts w:ascii="Sylfaen" w:hAnsi="Sylfaen" w:cs="Sylfaen"/>
                <w:sz w:val="24"/>
                <w:szCs w:val="24"/>
                <w:lang w:val="ka-GE"/>
              </w:rPr>
            </w:pPr>
          </w:p>
          <w:p w14:paraId="72F713F3" w14:textId="1711FD47"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საქართველოს საკონსტიტუციო სასამართლოს არაერთხელ აღუნიშნავს, რომ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w:t>
            </w:r>
            <w:r w:rsidR="00243EC7">
              <w:rPr>
                <w:rFonts w:ascii="Sylfaen" w:hAnsi="Sylfaen" w:cs="Sylfaen"/>
                <w:sz w:val="24"/>
                <w:szCs w:val="24"/>
                <w:lang w:val="ka-GE"/>
              </w:rPr>
              <w:t>-</w:t>
            </w:r>
            <w:r w:rsidRPr="003F1804">
              <w:rPr>
                <w:rFonts w:ascii="Sylfaen" w:hAnsi="Sylfaen" w:cs="Sylfaen"/>
                <w:sz w:val="24"/>
                <w:szCs w:val="24"/>
                <w:lang w:val="ka-GE"/>
              </w:rPr>
              <w:t xml:space="preserve"> არსებითად თანასწორებს მოეპყროს თანასწორად და პირიქით“</w:t>
            </w:r>
            <w:r w:rsidRPr="003F1804">
              <w:rPr>
                <w:rStyle w:val="a8"/>
                <w:rFonts w:ascii="Sylfaen" w:hAnsi="Sylfaen" w:cs="Sylfaen"/>
                <w:sz w:val="24"/>
                <w:szCs w:val="24"/>
                <w:lang w:val="ka-GE"/>
              </w:rPr>
              <w:footnoteReference w:id="55"/>
            </w:r>
            <w:r w:rsidRPr="003F1804">
              <w:rPr>
                <w:rFonts w:ascii="Sylfaen" w:hAnsi="Sylfaen" w:cs="Sylfaen"/>
                <w:sz w:val="24"/>
                <w:szCs w:val="24"/>
                <w:lang w:val="ka-GE"/>
              </w:rPr>
              <w:t>.</w:t>
            </w:r>
          </w:p>
          <w:p w14:paraId="59EA7868" w14:textId="77777777" w:rsidR="00161A94" w:rsidRPr="003F1804" w:rsidRDefault="00161A94" w:rsidP="00580152">
            <w:pPr>
              <w:jc w:val="both"/>
              <w:rPr>
                <w:rFonts w:ascii="Sylfaen" w:hAnsi="Sylfaen" w:cs="Sylfaen"/>
                <w:sz w:val="24"/>
                <w:szCs w:val="24"/>
                <w:lang w:val="ka-GE"/>
              </w:rPr>
            </w:pPr>
          </w:p>
          <w:p w14:paraId="0BC53D2D" w14:textId="2B36B69C"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ზემოაღნიშნულის გათვალისწინებით, საქართველოს საკონსტიტუციო სასამართლოს პრაქტიკით, საქართველოს კონსტიტუციის მე-11 მუხლით დაცულ თანასწორობის უფლებაში ჩარევა დადგინდება, მათ შორის, მაშინ, თუ ნორმა არსებითად თანასწორ პირებს შეუქმნის განსხვავებულ შესაძლებლობებს, აღჭურავს განსხვავებული უფლებებითა თუ ვალდებულებებით </w:t>
            </w:r>
            <w:r w:rsidRPr="003F1804">
              <w:rPr>
                <w:rStyle w:val="a8"/>
                <w:rFonts w:ascii="Sylfaen" w:hAnsi="Sylfaen" w:cs="Sylfaen"/>
                <w:sz w:val="24"/>
                <w:szCs w:val="24"/>
                <w:lang w:val="ka-GE"/>
              </w:rPr>
              <w:footnoteReference w:id="56"/>
            </w:r>
            <w:r w:rsidRPr="003F1804">
              <w:rPr>
                <w:rFonts w:ascii="Sylfaen" w:hAnsi="Sylfaen" w:cs="Sylfaen"/>
                <w:sz w:val="24"/>
                <w:szCs w:val="24"/>
                <w:lang w:val="ka-GE"/>
              </w:rPr>
              <w:t>.</w:t>
            </w:r>
          </w:p>
          <w:p w14:paraId="6D083A16" w14:textId="77777777" w:rsidR="00161A94" w:rsidRPr="003F1804" w:rsidRDefault="00161A94" w:rsidP="00580152">
            <w:pPr>
              <w:jc w:val="both"/>
              <w:rPr>
                <w:rFonts w:ascii="Sylfaen" w:hAnsi="Sylfaen" w:cs="Sylfaen"/>
                <w:sz w:val="24"/>
                <w:szCs w:val="24"/>
                <w:highlight w:val="red"/>
                <w:lang w:val="ka-GE"/>
              </w:rPr>
            </w:pPr>
          </w:p>
          <w:p w14:paraId="28C8B068" w14:textId="282E3A6D"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lastRenderedPageBreak/>
              <w:t xml:space="preserve">როგორც ზემოთ აღინიშნა, დიფერენცირების ფაქტის არსებობა ყოველთვის არ არის საკმარისი საქართველოს კონსტიტუციის მე-11 მუხლით დაცული უფლების სფეროში ჩარევის დასასაბუთებლად,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შეუქმნის თანასწორ შესაძლებლობებს, ხოლო უთანასწოროებს პირიქით“ </w:t>
            </w:r>
            <w:r w:rsidRPr="003F1804">
              <w:rPr>
                <w:rStyle w:val="a8"/>
                <w:rFonts w:ascii="Sylfaen" w:hAnsi="Sylfaen" w:cs="Sylfaen"/>
                <w:sz w:val="24"/>
                <w:szCs w:val="24"/>
                <w:lang w:val="ka-GE"/>
              </w:rPr>
              <w:footnoteReference w:id="57"/>
            </w:r>
            <w:r w:rsidRPr="003F1804">
              <w:rPr>
                <w:rFonts w:ascii="Sylfaen" w:hAnsi="Sylfaen" w:cs="Sylfaen"/>
                <w:sz w:val="24"/>
                <w:szCs w:val="24"/>
                <w:lang w:val="ka-GE"/>
              </w:rPr>
              <w:t>.</w:t>
            </w:r>
          </w:p>
          <w:p w14:paraId="61D48E5D" w14:textId="77777777" w:rsidR="00573446" w:rsidRPr="003F1804" w:rsidRDefault="00573446" w:rsidP="00580152">
            <w:pPr>
              <w:jc w:val="both"/>
              <w:rPr>
                <w:rFonts w:ascii="Sylfaen" w:hAnsi="Sylfaen" w:cs="Sylfaen"/>
                <w:sz w:val="24"/>
                <w:szCs w:val="24"/>
                <w:highlight w:val="red"/>
                <w:lang w:val="ka-GE"/>
              </w:rPr>
            </w:pPr>
          </w:p>
          <w:p w14:paraId="36243D14" w14:textId="2BA2464B"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აღნიშნულიდან გამომდინარე, სადავო ნორმების კონსტიტუციის მე-11 მუხლთან შესაბამისობაზე მსჯელობისას, აუცილებელია,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w:t>
            </w:r>
            <w:r w:rsidRPr="003F1804">
              <w:rPr>
                <w:rStyle w:val="a8"/>
                <w:rFonts w:ascii="Sylfaen" w:hAnsi="Sylfaen" w:cs="Sylfaen"/>
                <w:sz w:val="24"/>
                <w:szCs w:val="24"/>
                <w:lang w:val="ka-GE"/>
              </w:rPr>
              <w:footnoteReference w:id="58"/>
            </w:r>
            <w:r w:rsidRPr="003F1804">
              <w:rPr>
                <w:rFonts w:ascii="Sylfaen" w:hAnsi="Sylfaen" w:cs="Sylfaen"/>
                <w:sz w:val="24"/>
                <w:szCs w:val="24"/>
                <w:lang w:val="ka-GE"/>
              </w:rPr>
              <w:t>.</w:t>
            </w:r>
          </w:p>
          <w:p w14:paraId="0B6F750E" w14:textId="77777777" w:rsidR="00161A94" w:rsidRPr="003F1804" w:rsidRDefault="00161A94" w:rsidP="00580152">
            <w:pPr>
              <w:jc w:val="both"/>
              <w:rPr>
                <w:rFonts w:ascii="Sylfaen" w:hAnsi="Sylfaen" w:cs="Sylfaen"/>
                <w:sz w:val="24"/>
                <w:szCs w:val="24"/>
                <w:lang w:val="ka-GE"/>
              </w:rPr>
            </w:pPr>
          </w:p>
          <w:p w14:paraId="2748040E" w14:textId="74E8F521"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მოცემულ შემთხვევაში</w:t>
            </w:r>
            <w:r w:rsidR="00573446">
              <w:rPr>
                <w:rFonts w:ascii="Sylfaen" w:hAnsi="Sylfaen" w:cs="Sylfaen"/>
                <w:sz w:val="24"/>
                <w:szCs w:val="24"/>
                <w:lang w:val="ka-GE"/>
              </w:rPr>
              <w:t>,</w:t>
            </w:r>
            <w:r w:rsidRPr="003F1804">
              <w:rPr>
                <w:rFonts w:ascii="Sylfaen" w:hAnsi="Sylfaen" w:cs="Sylfaen"/>
                <w:sz w:val="24"/>
                <w:szCs w:val="24"/>
                <w:lang w:val="ka-GE"/>
              </w:rPr>
              <w:t xml:space="preserve"> ნათელია, რომ ა(ა)იპ </w:t>
            </w:r>
            <w:r w:rsidR="00573446">
              <w:rPr>
                <w:rFonts w:ascii="Sylfaen" w:hAnsi="Sylfaen" w:cs="Sylfaen"/>
                <w:sz w:val="24"/>
                <w:szCs w:val="24"/>
                <w:lang w:val="ka-GE"/>
              </w:rPr>
              <w:t>„</w:t>
            </w:r>
            <w:r w:rsidRPr="003F1804">
              <w:rPr>
                <w:rFonts w:ascii="Sylfaen" w:hAnsi="Sylfaen" w:cs="Sylfaen"/>
                <w:sz w:val="24"/>
                <w:szCs w:val="24"/>
                <w:lang w:val="ka-GE"/>
              </w:rPr>
              <w:t xml:space="preserve">სტუდია მონიტორისადმი“  შესადარებელ ჯგუფს წარმოადგენს ისეთი </w:t>
            </w:r>
            <w:r w:rsidR="00573446">
              <w:rPr>
                <w:rFonts w:ascii="Sylfaen" w:hAnsi="Sylfaen" w:cs="Sylfaen"/>
                <w:sz w:val="24"/>
                <w:szCs w:val="24"/>
                <w:lang w:val="ka-GE"/>
              </w:rPr>
              <w:t>ა(ა)იპ-ები</w:t>
            </w:r>
            <w:r w:rsidRPr="003F1804">
              <w:rPr>
                <w:rFonts w:ascii="Sylfaen" w:hAnsi="Sylfaen" w:cs="Sylfaen"/>
                <w:sz w:val="24"/>
                <w:szCs w:val="24"/>
                <w:lang w:val="ka-GE"/>
              </w:rPr>
              <w:t>, რომ</w:t>
            </w:r>
            <w:r w:rsidR="00573446">
              <w:rPr>
                <w:rFonts w:ascii="Sylfaen" w:hAnsi="Sylfaen" w:cs="Sylfaen"/>
                <w:sz w:val="24"/>
                <w:szCs w:val="24"/>
                <w:lang w:val="ka-GE"/>
              </w:rPr>
              <w:t>ლ</w:t>
            </w:r>
            <w:r w:rsidRPr="003F1804">
              <w:rPr>
                <w:rFonts w:ascii="Sylfaen" w:hAnsi="Sylfaen" w:cs="Sylfaen"/>
                <w:sz w:val="24"/>
                <w:szCs w:val="24"/>
                <w:lang w:val="ka-GE"/>
              </w:rPr>
              <w:t>ებიც ადმინისტრაციული ორგანო</w:t>
            </w:r>
            <w:r w:rsidR="00243EC7">
              <w:rPr>
                <w:rFonts w:ascii="Sylfaen" w:hAnsi="Sylfaen" w:cs="Sylfaen"/>
                <w:sz w:val="24"/>
                <w:szCs w:val="24"/>
                <w:lang w:val="ka-GE"/>
              </w:rPr>
              <w:t>ები</w:t>
            </w:r>
            <w:r w:rsidRPr="003F1804">
              <w:rPr>
                <w:rFonts w:ascii="Sylfaen" w:hAnsi="Sylfaen" w:cs="Sylfaen"/>
                <w:sz w:val="24"/>
                <w:szCs w:val="24"/>
                <w:lang w:val="ka-GE"/>
              </w:rPr>
              <w:t xml:space="preserve">ს მიერ არიან დაფუძნებულნი და რომლებიც შემოსავლის 20 %-ზე მეტს უცხოური ძალისგან </w:t>
            </w:r>
            <w:r w:rsidR="00573446">
              <w:rPr>
                <w:rFonts w:ascii="Sylfaen" w:hAnsi="Sylfaen" w:cs="Sylfaen"/>
                <w:sz w:val="24"/>
                <w:szCs w:val="24"/>
                <w:lang w:val="ka-GE"/>
              </w:rPr>
              <w:t>იღებენ</w:t>
            </w:r>
            <w:r w:rsidRPr="003F1804">
              <w:rPr>
                <w:rFonts w:ascii="Sylfaen" w:hAnsi="Sylfaen" w:cs="Sylfaen"/>
                <w:sz w:val="24"/>
                <w:szCs w:val="24"/>
                <w:lang w:val="ka-GE"/>
              </w:rPr>
              <w:t xml:space="preserve"> ან მიიღებენ (სახელმწიფო ა(ა)იპ-ები).   თანასწორობა კი ირღვევა ორგანიზაციის დამფუძნებელთა ნიშნით. კერძოდ, განსხვავებულ მდგომარეობას განაპირობებს ის, რომ ა(ა)იპ</w:t>
            </w:r>
            <w:r w:rsidR="00573446">
              <w:rPr>
                <w:rFonts w:ascii="Sylfaen" w:hAnsi="Sylfaen" w:cs="Sylfaen"/>
                <w:sz w:val="24"/>
                <w:szCs w:val="24"/>
                <w:lang w:val="ka-GE"/>
              </w:rPr>
              <w:t xml:space="preserve"> „სტუდია მონიტორის“</w:t>
            </w:r>
            <w:r w:rsidRPr="003F1804">
              <w:rPr>
                <w:rFonts w:ascii="Sylfaen" w:hAnsi="Sylfaen" w:cs="Sylfaen"/>
                <w:sz w:val="24"/>
                <w:szCs w:val="24"/>
                <w:lang w:val="ka-GE"/>
              </w:rPr>
              <w:t xml:space="preserve"> დამფუძნებელი არ არის ადმინისტრაციული ორგანო.</w:t>
            </w:r>
          </w:p>
          <w:p w14:paraId="0FF4DEC0" w14:textId="77777777" w:rsidR="00161A94" w:rsidRPr="003F1804" w:rsidRDefault="00161A94" w:rsidP="00580152">
            <w:pPr>
              <w:jc w:val="both"/>
              <w:rPr>
                <w:rFonts w:ascii="Sylfaen" w:hAnsi="Sylfaen" w:cs="Sylfaen"/>
                <w:sz w:val="24"/>
                <w:szCs w:val="24"/>
                <w:lang w:val="ka-GE"/>
              </w:rPr>
            </w:pPr>
          </w:p>
          <w:p w14:paraId="10D0541F" w14:textId="1E34B88A"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მოქმედი კანონმდებლობის თანახმად, ნებისმიერი ა(ა)იპ სარგებლობ</w:t>
            </w:r>
            <w:r w:rsidR="00573446">
              <w:rPr>
                <w:rFonts w:ascii="Sylfaen" w:hAnsi="Sylfaen" w:cs="Sylfaen"/>
                <w:sz w:val="24"/>
                <w:szCs w:val="24"/>
                <w:lang w:val="ka-GE"/>
              </w:rPr>
              <w:t>ს</w:t>
            </w:r>
            <w:r w:rsidRPr="003F1804">
              <w:rPr>
                <w:rFonts w:ascii="Sylfaen" w:hAnsi="Sylfaen" w:cs="Sylfaen"/>
                <w:sz w:val="24"/>
                <w:szCs w:val="24"/>
                <w:lang w:val="ka-GE"/>
              </w:rPr>
              <w:t xml:space="preserve"> თანაბარი უფლებებითა და ვალდებულებებით</w:t>
            </w:r>
            <w:r w:rsidR="00243EC7">
              <w:rPr>
                <w:rFonts w:ascii="Sylfaen" w:hAnsi="Sylfaen" w:cs="Sylfaen"/>
                <w:sz w:val="24"/>
                <w:szCs w:val="24"/>
                <w:lang w:val="ka-GE"/>
              </w:rPr>
              <w:t>,</w:t>
            </w:r>
            <w:r w:rsidRPr="003F1804">
              <w:rPr>
                <w:rFonts w:ascii="Sylfaen" w:hAnsi="Sylfaen" w:cs="Sylfaen"/>
                <w:sz w:val="24"/>
                <w:szCs w:val="24"/>
                <w:lang w:val="ka-GE"/>
              </w:rPr>
              <w:t xml:space="preserve"> მიუხედავად იმისა</w:t>
            </w:r>
            <w:r w:rsidR="00243EC7">
              <w:rPr>
                <w:rFonts w:ascii="Sylfaen" w:hAnsi="Sylfaen" w:cs="Sylfaen"/>
                <w:sz w:val="24"/>
                <w:szCs w:val="24"/>
                <w:lang w:val="ka-GE"/>
              </w:rPr>
              <w:t>,</w:t>
            </w:r>
            <w:r w:rsidRPr="003F1804">
              <w:rPr>
                <w:rFonts w:ascii="Sylfaen" w:hAnsi="Sylfaen" w:cs="Sylfaen"/>
                <w:sz w:val="24"/>
                <w:szCs w:val="24"/>
                <w:lang w:val="ka-GE"/>
              </w:rPr>
              <w:t xml:space="preserve"> თუ ვინ არის მისი დამფუძნებელი. საკანონმდებლო კუთხით თანასწორობის მიუხედავად, „უცხოური გავლენის გამჭვირვალობის შესახებ“ საქართველოს კანონი ა(ა)იპ-ებს</w:t>
            </w:r>
            <w:r w:rsidR="00390536">
              <w:rPr>
                <w:rFonts w:ascii="Sylfaen" w:hAnsi="Sylfaen" w:cs="Sylfaen"/>
                <w:sz w:val="24"/>
                <w:szCs w:val="24"/>
                <w:lang w:val="ka-GE"/>
              </w:rPr>
              <w:t>,</w:t>
            </w:r>
            <w:r w:rsidRPr="003F1804">
              <w:rPr>
                <w:rFonts w:ascii="Sylfaen" w:hAnsi="Sylfaen" w:cs="Sylfaen"/>
                <w:sz w:val="24"/>
                <w:szCs w:val="24"/>
                <w:lang w:val="ka-GE"/>
              </w:rPr>
              <w:t xml:space="preserve"> რომლ</w:t>
            </w:r>
            <w:r w:rsidR="00390536">
              <w:rPr>
                <w:rFonts w:ascii="Sylfaen" w:hAnsi="Sylfaen" w:cs="Sylfaen"/>
                <w:sz w:val="24"/>
                <w:szCs w:val="24"/>
                <w:lang w:val="ka-GE"/>
              </w:rPr>
              <w:t>ებ</w:t>
            </w:r>
            <w:r w:rsidRPr="003F1804">
              <w:rPr>
                <w:rFonts w:ascii="Sylfaen" w:hAnsi="Sylfaen" w:cs="Sylfaen"/>
                <w:sz w:val="24"/>
                <w:szCs w:val="24"/>
                <w:lang w:val="ka-GE"/>
              </w:rPr>
              <w:t>იც ადმინისტრაციული ორგანო</w:t>
            </w:r>
            <w:r w:rsidR="00243EC7">
              <w:rPr>
                <w:rFonts w:ascii="Sylfaen" w:hAnsi="Sylfaen" w:cs="Sylfaen"/>
                <w:sz w:val="24"/>
                <w:szCs w:val="24"/>
                <w:lang w:val="ka-GE"/>
              </w:rPr>
              <w:t>ები</w:t>
            </w:r>
            <w:r w:rsidRPr="003F1804">
              <w:rPr>
                <w:rFonts w:ascii="Sylfaen" w:hAnsi="Sylfaen" w:cs="Sylfaen"/>
                <w:sz w:val="24"/>
                <w:szCs w:val="24"/>
                <w:lang w:val="ka-GE"/>
              </w:rPr>
              <w:t>ს მიერ არ არიან დაფუძნებულნი და წლის განმავლობაში 20 %-ზე მეტ შემოსავალ ღებულობენ  უცხოური ძალისგან</w:t>
            </w:r>
            <w:r w:rsidR="00390536">
              <w:rPr>
                <w:rFonts w:ascii="Sylfaen" w:hAnsi="Sylfaen" w:cs="Sylfaen"/>
                <w:sz w:val="24"/>
                <w:szCs w:val="24"/>
                <w:lang w:val="ka-GE"/>
              </w:rPr>
              <w:t>,</w:t>
            </w:r>
            <w:r w:rsidRPr="003F1804">
              <w:rPr>
                <w:rFonts w:ascii="Sylfaen" w:hAnsi="Sylfaen" w:cs="Sylfaen"/>
                <w:sz w:val="24"/>
                <w:szCs w:val="24"/>
                <w:lang w:val="ka-GE"/>
              </w:rPr>
              <w:t xml:space="preserve"> </w:t>
            </w:r>
            <w:bookmarkStart w:id="4" w:name="_Hlk173658993"/>
            <w:r w:rsidRPr="003F1804">
              <w:rPr>
                <w:rFonts w:ascii="Sylfaen" w:hAnsi="Sylfaen" w:cs="Sylfaen"/>
                <w:sz w:val="24"/>
                <w:szCs w:val="24"/>
                <w:lang w:val="ka-GE"/>
              </w:rPr>
              <w:t xml:space="preserve">მასტიგმატიზებელ, შეურაცხმყოფელ და საქმიანი რეპუტაციის შემლახავ </w:t>
            </w:r>
            <w:bookmarkEnd w:id="4"/>
            <w:r w:rsidRPr="003F1804">
              <w:rPr>
                <w:rFonts w:ascii="Sylfaen" w:hAnsi="Sylfaen" w:cs="Sylfaen"/>
                <w:sz w:val="24"/>
                <w:szCs w:val="24"/>
                <w:lang w:val="ka-GE"/>
              </w:rPr>
              <w:t>-„უცხოური ძალის ინტერესების გამტარებელი ორგანიზაციის”  სტატუს</w:t>
            </w:r>
            <w:r w:rsidR="00243EC7">
              <w:rPr>
                <w:rFonts w:ascii="Sylfaen" w:hAnsi="Sylfaen" w:cs="Sylfaen"/>
                <w:sz w:val="24"/>
                <w:szCs w:val="24"/>
                <w:lang w:val="ka-GE"/>
              </w:rPr>
              <w:t>ს</w:t>
            </w:r>
            <w:r w:rsidRPr="003F1804">
              <w:rPr>
                <w:rFonts w:ascii="Sylfaen" w:hAnsi="Sylfaen" w:cs="Sylfaen"/>
                <w:sz w:val="24"/>
                <w:szCs w:val="24"/>
                <w:lang w:val="ka-GE"/>
              </w:rPr>
              <w:t xml:space="preserve"> ანიჭებს და დამამცირებელი პროცედურებით უცხოური ძალის ინტერესების გამტარებელ ორგანიზაციათა რეესტრში (შემდგომში რეესტრი) რეგისტრაციას ავალდებულებს (თუ რატომ არის აღნიშნული სტატუსი შეურ</w:t>
            </w:r>
            <w:r w:rsidR="00390536">
              <w:rPr>
                <w:rFonts w:ascii="Sylfaen" w:hAnsi="Sylfaen" w:cs="Sylfaen"/>
                <w:sz w:val="24"/>
                <w:szCs w:val="24"/>
                <w:lang w:val="ka-GE"/>
              </w:rPr>
              <w:t>აცხ</w:t>
            </w:r>
            <w:r w:rsidRPr="003F1804">
              <w:rPr>
                <w:rFonts w:ascii="Sylfaen" w:hAnsi="Sylfaen" w:cs="Sylfaen"/>
                <w:sz w:val="24"/>
                <w:szCs w:val="24"/>
                <w:lang w:val="ka-GE"/>
              </w:rPr>
              <w:t>მყოფელი, არგუმენტაცია იხილეთ წინამდებარე სარჩელის 3.2.1 პუნქტში).</w:t>
            </w:r>
          </w:p>
          <w:p w14:paraId="703E9359" w14:textId="77777777" w:rsidR="00390536" w:rsidRDefault="00390536" w:rsidP="00580152">
            <w:pPr>
              <w:jc w:val="both"/>
              <w:rPr>
                <w:rFonts w:ascii="Sylfaen" w:hAnsi="Sylfaen" w:cs="Sylfaen"/>
                <w:sz w:val="24"/>
                <w:szCs w:val="24"/>
                <w:lang w:val="ka-GE"/>
              </w:rPr>
            </w:pPr>
          </w:p>
          <w:p w14:paraId="2337E43B" w14:textId="3ABCA90B" w:rsidR="004F1FFB" w:rsidRDefault="00390536" w:rsidP="00580152">
            <w:pPr>
              <w:jc w:val="both"/>
              <w:rPr>
                <w:rFonts w:ascii="Sylfaen" w:hAnsi="Sylfaen" w:cs="Sylfaen"/>
                <w:sz w:val="24"/>
                <w:szCs w:val="24"/>
                <w:lang w:val="ka-GE"/>
              </w:rPr>
            </w:pPr>
            <w:r>
              <w:rPr>
                <w:rFonts w:ascii="Sylfaen" w:hAnsi="Sylfaen" w:cs="Sylfaen"/>
                <w:sz w:val="24"/>
                <w:szCs w:val="24"/>
                <w:lang w:val="ka-GE"/>
              </w:rPr>
              <w:t xml:space="preserve">წინამდებარე </w:t>
            </w:r>
            <w:r w:rsidR="004F1FFB" w:rsidRPr="003F1804">
              <w:rPr>
                <w:rFonts w:ascii="Sylfaen" w:hAnsi="Sylfaen" w:cs="Sylfaen"/>
                <w:sz w:val="24"/>
                <w:szCs w:val="24"/>
                <w:lang w:val="ka-GE"/>
              </w:rPr>
              <w:t>შემთხვევაში, თანასწორობის უფლება ირღვევა თვით სადა</w:t>
            </w:r>
            <w:r>
              <w:rPr>
                <w:rFonts w:ascii="Sylfaen" w:hAnsi="Sylfaen" w:cs="Sylfaen"/>
                <w:sz w:val="24"/>
                <w:szCs w:val="24"/>
                <w:lang w:val="ka-GE"/>
              </w:rPr>
              <w:t>ვ</w:t>
            </w:r>
            <w:r w:rsidR="004F1FFB" w:rsidRPr="003F1804">
              <w:rPr>
                <w:rFonts w:ascii="Sylfaen" w:hAnsi="Sylfaen" w:cs="Sylfaen"/>
                <w:sz w:val="24"/>
                <w:szCs w:val="24"/>
                <w:lang w:val="ka-GE"/>
              </w:rPr>
              <w:t xml:space="preserve">ო ნორმების გაცხადებული „ლეგიტიმური მიზნიდან </w:t>
            </w:r>
            <w:r>
              <w:rPr>
                <w:rFonts w:ascii="Sylfaen" w:hAnsi="Sylfaen" w:cs="Sylfaen"/>
                <w:sz w:val="24"/>
                <w:szCs w:val="24"/>
                <w:lang w:val="ka-GE"/>
              </w:rPr>
              <w:t xml:space="preserve">- </w:t>
            </w:r>
            <w:r w:rsidR="004F1FFB" w:rsidRPr="003F1804">
              <w:rPr>
                <w:rFonts w:ascii="Sylfaen" w:hAnsi="Sylfaen" w:cs="Sylfaen"/>
                <w:sz w:val="24"/>
                <w:szCs w:val="24"/>
                <w:lang w:val="ka-GE"/>
              </w:rPr>
              <w:t>გამჭირვალობიდან“ გამომდინარე.</w:t>
            </w:r>
          </w:p>
          <w:p w14:paraId="0CF3A9CB" w14:textId="77777777" w:rsidR="00161A94" w:rsidRPr="003F1804" w:rsidRDefault="00161A94" w:rsidP="00580152">
            <w:pPr>
              <w:jc w:val="both"/>
              <w:rPr>
                <w:rFonts w:ascii="Sylfaen" w:hAnsi="Sylfaen" w:cs="Sylfaen"/>
                <w:sz w:val="24"/>
                <w:szCs w:val="24"/>
                <w:lang w:val="ka-GE"/>
              </w:rPr>
            </w:pPr>
          </w:p>
          <w:p w14:paraId="7BE60345" w14:textId="21A08DEF" w:rsidR="00161A94" w:rsidRDefault="004F1FFB" w:rsidP="00580152">
            <w:pPr>
              <w:jc w:val="both"/>
              <w:rPr>
                <w:rFonts w:ascii="Sylfaen" w:hAnsi="Sylfaen" w:cs="Sylfaen"/>
                <w:sz w:val="24"/>
                <w:szCs w:val="24"/>
                <w:lang w:val="ka-GE"/>
              </w:rPr>
            </w:pPr>
            <w:r w:rsidRPr="003F1804">
              <w:rPr>
                <w:rFonts w:ascii="Sylfaen" w:hAnsi="Sylfaen" w:cs="Sylfaen"/>
                <w:sz w:val="24"/>
                <w:szCs w:val="24"/>
                <w:lang w:val="ka-GE"/>
              </w:rPr>
              <w:t>კანონის განმარტებითი ბარათის თანახმად, კანონის ერთადერთი მიზანი „გამჭვირვალობის უზრუნველყოფაა”.</w:t>
            </w:r>
            <w:r w:rsidR="006F1582">
              <w:rPr>
                <w:rFonts w:ascii="Sylfaen" w:hAnsi="Sylfaen" w:cs="Sylfaen"/>
                <w:sz w:val="24"/>
                <w:szCs w:val="24"/>
                <w:lang w:val="ka-GE"/>
              </w:rPr>
              <w:t xml:space="preserve"> </w:t>
            </w:r>
            <w:r w:rsidRPr="003F1804">
              <w:rPr>
                <w:rFonts w:ascii="Sylfaen" w:hAnsi="Sylfaen" w:cs="Sylfaen"/>
                <w:sz w:val="24"/>
                <w:szCs w:val="24"/>
                <w:lang w:val="ka-GE"/>
              </w:rPr>
              <w:t>მოცემული საკანონმდებლო დანაწესებიდან გამომდინარე</w:t>
            </w:r>
            <w:r w:rsidR="00390536">
              <w:rPr>
                <w:rFonts w:ascii="Sylfaen" w:hAnsi="Sylfaen" w:cs="Sylfaen"/>
                <w:sz w:val="24"/>
                <w:szCs w:val="24"/>
                <w:lang w:val="ka-GE"/>
              </w:rPr>
              <w:t>,</w:t>
            </w:r>
            <w:r w:rsidRPr="003F1804">
              <w:rPr>
                <w:rFonts w:ascii="Sylfaen" w:hAnsi="Sylfaen" w:cs="Sylfaen"/>
                <w:sz w:val="24"/>
                <w:szCs w:val="24"/>
                <w:lang w:val="ka-GE"/>
              </w:rPr>
              <w:t xml:space="preserve"> „გამჭირვალობაში“ იგულისხმება გაერთიანების/ორგანიზაციის მონაცემებისა და ფინანსური/ხარჯვითი</w:t>
            </w:r>
            <w:r w:rsidRPr="00390536">
              <w:rPr>
                <w:rFonts w:ascii="Sylfaen" w:hAnsi="Sylfaen" w:cs="Sylfaen"/>
                <w:bCs/>
                <w:sz w:val="24"/>
                <w:szCs w:val="24"/>
                <w:lang w:val="ka-GE"/>
              </w:rPr>
              <w:t xml:space="preserve"> ნაწილის</w:t>
            </w:r>
            <w:r w:rsidRPr="003F1804">
              <w:rPr>
                <w:rFonts w:ascii="Sylfaen" w:hAnsi="Sylfaen" w:cs="Sylfaen"/>
                <w:b/>
                <w:sz w:val="24"/>
                <w:szCs w:val="24"/>
                <w:u w:val="single"/>
                <w:lang w:val="ka-GE"/>
              </w:rPr>
              <w:t xml:space="preserve"> „საჯაროობა/საქვეყნოობა“,</w:t>
            </w:r>
            <w:r w:rsidRPr="003F1804">
              <w:rPr>
                <w:rFonts w:ascii="Sylfaen" w:hAnsi="Sylfaen" w:cs="Sylfaen"/>
                <w:sz w:val="24"/>
                <w:szCs w:val="24"/>
                <w:lang w:val="ka-GE"/>
              </w:rPr>
              <w:t xml:space="preserve"> სხვა შემთხვევაში</w:t>
            </w:r>
            <w:r w:rsidR="00390536">
              <w:rPr>
                <w:rFonts w:ascii="Sylfaen" w:hAnsi="Sylfaen" w:cs="Sylfaen"/>
                <w:sz w:val="24"/>
                <w:szCs w:val="24"/>
                <w:lang w:val="ka-GE"/>
              </w:rPr>
              <w:t>,</w:t>
            </w:r>
            <w:r w:rsidRPr="003F1804">
              <w:rPr>
                <w:rFonts w:ascii="Sylfaen" w:hAnsi="Sylfaen" w:cs="Sylfaen"/>
                <w:sz w:val="24"/>
                <w:szCs w:val="24"/>
                <w:lang w:val="ka-GE"/>
              </w:rPr>
              <w:t xml:space="preserve"> აუცილებელი არ </w:t>
            </w:r>
            <w:r w:rsidRPr="003F1804">
              <w:rPr>
                <w:rFonts w:ascii="Sylfaen" w:hAnsi="Sylfaen" w:cs="Sylfaen"/>
                <w:sz w:val="24"/>
                <w:szCs w:val="24"/>
                <w:lang w:val="ka-GE"/>
              </w:rPr>
              <w:lastRenderedPageBreak/>
              <w:t xml:space="preserve">უნდა ყოფილიყო რეესტრის შექმნა და </w:t>
            </w:r>
            <w:r w:rsidR="00390536" w:rsidRPr="003F1804">
              <w:rPr>
                <w:rFonts w:ascii="Sylfaen" w:hAnsi="Sylfaen" w:cs="Sylfaen"/>
                <w:sz w:val="24"/>
                <w:szCs w:val="24"/>
                <w:lang w:val="ka-GE"/>
              </w:rPr>
              <w:t>საქვეყნო</w:t>
            </w:r>
            <w:r w:rsidR="00390536">
              <w:rPr>
                <w:rFonts w:ascii="Sylfaen" w:hAnsi="Sylfaen" w:cs="Sylfaen"/>
                <w:sz w:val="24"/>
                <w:szCs w:val="24"/>
                <w:lang w:val="ka-GE"/>
              </w:rPr>
              <w:t>ო</w:t>
            </w:r>
            <w:r w:rsidR="00390536" w:rsidRPr="003F1804">
              <w:rPr>
                <w:rFonts w:ascii="Sylfaen" w:hAnsi="Sylfaen" w:cs="Sylfaen"/>
                <w:sz w:val="24"/>
                <w:szCs w:val="24"/>
                <w:lang w:val="ka-GE"/>
              </w:rPr>
              <w:t>ბის</w:t>
            </w:r>
            <w:r w:rsidRPr="003F1804">
              <w:rPr>
                <w:rFonts w:ascii="Sylfaen" w:hAnsi="Sylfaen" w:cs="Sylfaen"/>
                <w:sz w:val="24"/>
                <w:szCs w:val="24"/>
                <w:lang w:val="ka-GE"/>
              </w:rPr>
              <w:t xml:space="preserve"> უზრუნველყოფა, რადგანაც სახელმწიფოსთვის ისედაც ცნობილი</w:t>
            </w:r>
            <w:r w:rsidR="00390536">
              <w:rPr>
                <w:rFonts w:ascii="Sylfaen" w:hAnsi="Sylfaen" w:cs="Sylfaen"/>
                <w:sz w:val="24"/>
                <w:szCs w:val="24"/>
                <w:lang w:val="ka-GE"/>
              </w:rPr>
              <w:t>ა</w:t>
            </w:r>
            <w:r w:rsidRPr="003F1804">
              <w:rPr>
                <w:rFonts w:ascii="Sylfaen" w:hAnsi="Sylfaen" w:cs="Sylfaen"/>
                <w:sz w:val="24"/>
                <w:szCs w:val="24"/>
                <w:lang w:val="ka-GE"/>
              </w:rPr>
              <w:t xml:space="preserve"> გაერთიანებების/ორგანიზაციის დაფინანსების წყაროსა და ხარჯვის შესახებ ინფორმაცი</w:t>
            </w:r>
            <w:r w:rsidR="00390536">
              <w:rPr>
                <w:rFonts w:ascii="Sylfaen" w:hAnsi="Sylfaen" w:cs="Sylfaen"/>
                <w:sz w:val="24"/>
                <w:szCs w:val="24"/>
                <w:lang w:val="ka-GE"/>
              </w:rPr>
              <w:t>ა</w:t>
            </w:r>
            <w:r w:rsidR="00F978AD">
              <w:rPr>
                <w:rFonts w:ascii="Sylfaen" w:hAnsi="Sylfaen" w:cs="Sylfaen"/>
                <w:sz w:val="24"/>
                <w:szCs w:val="24"/>
                <w:lang w:val="ka-GE"/>
              </w:rPr>
              <w:t xml:space="preserve">. მოსარჩელეები შემოსავლებისა და ხარჯების შესახებ დეტალურ ინფორმაციას, მოთხოვნილი ფორმებით, ყოველთვიურად, ყოველკვარტალურად და ყოველწლიურად წარუდგენენ შემოსავლების სამსახურს და საქსტატს, ასევე,  </w:t>
            </w:r>
            <w:r w:rsidR="00F978AD" w:rsidRPr="00F978AD">
              <w:rPr>
                <w:rFonts w:ascii="Sylfaen" w:hAnsi="Sylfaen" w:cs="Sylfaen"/>
                <w:sz w:val="24"/>
                <w:szCs w:val="24"/>
                <w:lang w:val="ka-GE"/>
              </w:rPr>
              <w:t>ბუღალტრული აღრიცხვის ანგარიშგებისა და აუდიტის ზედამხედველობის სამსახურ</w:t>
            </w:r>
            <w:r w:rsidR="00F978AD">
              <w:rPr>
                <w:rFonts w:ascii="Sylfaen" w:hAnsi="Sylfaen" w:cs="Sylfaen"/>
                <w:sz w:val="24"/>
                <w:szCs w:val="24"/>
                <w:lang w:val="ka-GE"/>
              </w:rPr>
              <w:t>ს.</w:t>
            </w:r>
          </w:p>
          <w:p w14:paraId="676D427B" w14:textId="77777777" w:rsidR="00F978AD" w:rsidRPr="003F1804" w:rsidRDefault="00F978AD" w:rsidP="00580152">
            <w:pPr>
              <w:jc w:val="both"/>
              <w:rPr>
                <w:rFonts w:ascii="Sylfaen" w:hAnsi="Sylfaen" w:cs="Sylfaen"/>
                <w:sz w:val="24"/>
                <w:szCs w:val="24"/>
                <w:lang w:val="ka-GE"/>
              </w:rPr>
            </w:pPr>
          </w:p>
          <w:p w14:paraId="302CC356" w14:textId="0856DF74"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სრულიად გაუგებარია არგუმენტაცია, რომ </w:t>
            </w:r>
            <w:r w:rsidRPr="003F1804">
              <w:rPr>
                <w:rFonts w:ascii="Sylfaen" w:hAnsi="Sylfaen" w:cs="Sylfaen"/>
                <w:b/>
                <w:sz w:val="24"/>
                <w:szCs w:val="24"/>
                <w:u w:val="single"/>
                <w:lang w:val="ka-GE"/>
              </w:rPr>
              <w:t>სახელმწიფო უზრუნველყოფს მის მიერ დაფუძნებული ორგანიზაციების გამჭირვალობას და საჯაროობას</w:t>
            </w:r>
            <w:r w:rsidRPr="003F1804">
              <w:rPr>
                <w:rFonts w:ascii="Sylfaen" w:hAnsi="Sylfaen" w:cs="Sylfaen"/>
                <w:sz w:val="24"/>
                <w:szCs w:val="24"/>
                <w:lang w:val="ka-GE"/>
              </w:rPr>
              <w:t>. უპირველეს</w:t>
            </w:r>
            <w:r w:rsidR="00AC6BB4">
              <w:rPr>
                <w:rFonts w:ascii="Sylfaen" w:hAnsi="Sylfaen" w:cs="Sylfaen"/>
                <w:sz w:val="24"/>
                <w:szCs w:val="24"/>
                <w:lang w:val="ka-GE"/>
              </w:rPr>
              <w:t>ად,</w:t>
            </w:r>
            <w:r w:rsidRPr="003F1804">
              <w:rPr>
                <w:rFonts w:ascii="Sylfaen" w:hAnsi="Sylfaen" w:cs="Sylfaen"/>
                <w:sz w:val="24"/>
                <w:szCs w:val="24"/>
                <w:lang w:val="ka-GE"/>
              </w:rPr>
              <w:t xml:space="preserve"> აღსანიშნავია, რომ არც ადმინისტრაციული ორგანოები და არც მათ</w:t>
            </w:r>
            <w:r w:rsidR="00E62E9B">
              <w:rPr>
                <w:rFonts w:ascii="Sylfaen" w:hAnsi="Sylfaen" w:cs="Sylfaen"/>
                <w:sz w:val="24"/>
                <w:szCs w:val="24"/>
                <w:lang w:val="ka-GE"/>
              </w:rPr>
              <w:t>დამი</w:t>
            </w:r>
            <w:r w:rsidRPr="003F1804">
              <w:rPr>
                <w:rFonts w:ascii="Sylfaen" w:hAnsi="Sylfaen" w:cs="Sylfaen"/>
                <w:sz w:val="24"/>
                <w:szCs w:val="24"/>
                <w:lang w:val="ka-GE"/>
              </w:rPr>
              <w:t xml:space="preserve"> დაქვემდებარებული</w:t>
            </w:r>
            <w:r w:rsidR="00F978AD">
              <w:rPr>
                <w:rFonts w:ascii="Sylfaen" w:hAnsi="Sylfaen" w:cs="Sylfaen"/>
                <w:sz w:val="24"/>
                <w:szCs w:val="24"/>
                <w:lang w:val="ka-GE"/>
              </w:rPr>
              <w:t>, სრულად ან უმეტესად საბიუჯეტო დაფინანსებაზე მყოფი</w:t>
            </w:r>
            <w:r w:rsidRPr="003F1804">
              <w:rPr>
                <w:rFonts w:ascii="Sylfaen" w:hAnsi="Sylfaen" w:cs="Sylfaen"/>
                <w:sz w:val="24"/>
                <w:szCs w:val="24"/>
                <w:lang w:val="ka-GE"/>
              </w:rPr>
              <w:t xml:space="preserve"> იურ</w:t>
            </w:r>
            <w:r w:rsidR="00E62E9B">
              <w:rPr>
                <w:rFonts w:ascii="Sylfaen" w:hAnsi="Sylfaen" w:cs="Sylfaen"/>
                <w:sz w:val="24"/>
                <w:szCs w:val="24"/>
                <w:lang w:val="ka-GE"/>
              </w:rPr>
              <w:t>ი</w:t>
            </w:r>
            <w:r w:rsidRPr="003F1804">
              <w:rPr>
                <w:rFonts w:ascii="Sylfaen" w:hAnsi="Sylfaen" w:cs="Sylfaen"/>
                <w:sz w:val="24"/>
                <w:szCs w:val="24"/>
                <w:lang w:val="ka-GE"/>
              </w:rPr>
              <w:t>დიული პირები</w:t>
            </w:r>
            <w:r w:rsidR="00AC6BB4">
              <w:rPr>
                <w:rFonts w:ascii="Sylfaen" w:hAnsi="Sylfaen" w:cs="Sylfaen"/>
                <w:sz w:val="24"/>
                <w:szCs w:val="24"/>
                <w:lang w:val="ka-GE"/>
              </w:rPr>
              <w:t xml:space="preserve">, </w:t>
            </w:r>
            <w:r w:rsidR="00460FD3">
              <w:rPr>
                <w:rFonts w:ascii="Sylfaen" w:hAnsi="Sylfaen" w:cs="Sylfaen"/>
                <w:sz w:val="24"/>
                <w:szCs w:val="24"/>
                <w:lang w:val="ka-GE"/>
              </w:rPr>
              <w:t xml:space="preserve">ხშირ შემთხვევაში </w:t>
            </w:r>
            <w:r w:rsidRPr="003F1804">
              <w:rPr>
                <w:rFonts w:ascii="Sylfaen" w:hAnsi="Sylfaen" w:cs="Sylfaen"/>
                <w:sz w:val="24"/>
                <w:szCs w:val="24"/>
                <w:lang w:val="ka-GE"/>
              </w:rPr>
              <w:t>არ გა</w:t>
            </w:r>
            <w:r w:rsidR="00AC6BB4">
              <w:rPr>
                <w:rFonts w:ascii="Sylfaen" w:hAnsi="Sylfaen" w:cs="Sylfaen"/>
                <w:sz w:val="24"/>
                <w:szCs w:val="24"/>
                <w:lang w:val="ka-GE"/>
              </w:rPr>
              <w:t>ს</w:t>
            </w:r>
            <w:r w:rsidRPr="003F1804">
              <w:rPr>
                <w:rFonts w:ascii="Sylfaen" w:hAnsi="Sylfaen" w:cs="Sylfaen"/>
                <w:sz w:val="24"/>
                <w:szCs w:val="24"/>
                <w:lang w:val="ka-GE"/>
              </w:rPr>
              <w:t>ცემენ</w:t>
            </w:r>
            <w:r w:rsidR="00E62E9B">
              <w:rPr>
                <w:rFonts w:ascii="Sylfaen" w:hAnsi="Sylfaen" w:cs="Sylfaen"/>
                <w:sz w:val="24"/>
                <w:szCs w:val="24"/>
                <w:lang w:val="ka-GE"/>
              </w:rPr>
              <w:t xml:space="preserve"> </w:t>
            </w:r>
            <w:r w:rsidRPr="003F1804">
              <w:rPr>
                <w:rFonts w:ascii="Sylfaen" w:hAnsi="Sylfaen" w:cs="Sylfaen"/>
                <w:sz w:val="24"/>
                <w:szCs w:val="24"/>
                <w:lang w:val="ka-GE"/>
              </w:rPr>
              <w:t>საჯარ</w:t>
            </w:r>
            <w:r w:rsidR="00E62E9B">
              <w:rPr>
                <w:rFonts w:ascii="Sylfaen" w:hAnsi="Sylfaen" w:cs="Sylfaen"/>
                <w:sz w:val="24"/>
                <w:szCs w:val="24"/>
                <w:lang w:val="ka-GE"/>
              </w:rPr>
              <w:t>ო ინფორმაციას</w:t>
            </w:r>
            <w:r w:rsidRPr="003F1804">
              <w:rPr>
                <w:rStyle w:val="a8"/>
                <w:rFonts w:ascii="Sylfaen" w:hAnsi="Sylfaen" w:cs="Sylfaen"/>
                <w:sz w:val="24"/>
                <w:szCs w:val="24"/>
                <w:lang w:val="ka-GE"/>
              </w:rPr>
              <w:footnoteReference w:id="59"/>
            </w:r>
            <w:r w:rsidR="00F978AD">
              <w:rPr>
                <w:rFonts w:ascii="Sylfaen" w:hAnsi="Sylfaen" w:cs="Sylfaen"/>
                <w:sz w:val="24"/>
                <w:szCs w:val="24"/>
                <w:lang w:val="ka-GE"/>
              </w:rPr>
              <w:t xml:space="preserve"> მათი შემოსავლების, ხარჯების</w:t>
            </w:r>
            <w:r w:rsidR="00460FD3">
              <w:rPr>
                <w:rFonts w:ascii="Sylfaen" w:hAnsi="Sylfaen" w:cs="Sylfaen"/>
                <w:sz w:val="24"/>
                <w:szCs w:val="24"/>
                <w:lang w:val="ka-GE"/>
              </w:rPr>
              <w:t xml:space="preserve"> თაობაზე</w:t>
            </w:r>
            <w:r w:rsidR="00F978AD">
              <w:rPr>
                <w:rFonts w:ascii="Sylfaen" w:hAnsi="Sylfaen" w:cs="Sylfaen"/>
                <w:sz w:val="24"/>
                <w:szCs w:val="24"/>
                <w:lang w:val="ka-GE"/>
              </w:rPr>
              <w:t>, მით</w:t>
            </w:r>
            <w:r w:rsidR="00460FD3">
              <w:rPr>
                <w:rFonts w:ascii="Sylfaen" w:hAnsi="Sylfaen" w:cs="Sylfaen"/>
                <w:sz w:val="24"/>
                <w:szCs w:val="24"/>
                <w:lang w:val="ka-GE"/>
              </w:rPr>
              <w:t>უმეტეს, ააიპ-ების და შპს-ების შემთხვევაში,</w:t>
            </w:r>
            <w:r w:rsidR="00F978AD">
              <w:rPr>
                <w:rFonts w:ascii="Sylfaen" w:hAnsi="Sylfaen" w:cs="Sylfaen"/>
                <w:sz w:val="24"/>
                <w:szCs w:val="24"/>
                <w:lang w:val="ka-GE"/>
              </w:rPr>
              <w:t xml:space="preserve"> მათთან რეალურად დასაქმებული თუ ფიქტიურად გაფორმებული პირების, მათზე გაცემული ხელფასებისა და დანამატების შესახებ.</w:t>
            </w:r>
            <w:r w:rsidR="00460FD3">
              <w:rPr>
                <w:rFonts w:ascii="Sylfaen" w:hAnsi="Sylfaen" w:cs="Sylfaen"/>
                <w:sz w:val="24"/>
                <w:szCs w:val="24"/>
                <w:lang w:val="ka-GE"/>
              </w:rPr>
              <w:t xml:space="preserve"> მეტიც, მათ შორის, არ გასცემენ ისეთ საჯარო ინფორმაციას, რომელიც ააიპ-ის მიერ, საბიუჯეტო რესურსებით განხორციელებულ საქმიანობას ეხება. ბოლო 2 წლის განმავლობაში, მოსარჩელე საინფორმაციო ცენტრების ქსელს, ასეთ შემთხვევებზე (უარი მოთხოვნილი საჯარო ინფორმაციის გაცემაზე), ზემდგომ თანამდებობის პირებთან ან ადმინისტრაციულ ორგანოებში 500-ზე მეტი ადმინისტრაციული საჩივარი აქვს წარდგენილი, სხვადასხვა სასამართლოში კი 50-ზე მეტი სარჩელი.</w:t>
            </w:r>
          </w:p>
          <w:p w14:paraId="7D06E8C7" w14:textId="77777777" w:rsidR="00161A94" w:rsidRPr="003F1804" w:rsidRDefault="00161A94" w:rsidP="00580152">
            <w:pPr>
              <w:jc w:val="both"/>
              <w:rPr>
                <w:rFonts w:ascii="Sylfaen" w:hAnsi="Sylfaen" w:cs="Sylfaen"/>
                <w:sz w:val="24"/>
                <w:szCs w:val="24"/>
                <w:lang w:val="ka-GE"/>
              </w:rPr>
            </w:pPr>
          </w:p>
          <w:p w14:paraId="4753E4D4" w14:textId="77777777" w:rsidR="00460FD3"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გამოდის, რომ სახელმწიფო </w:t>
            </w:r>
            <w:r w:rsidR="00E62E9B">
              <w:rPr>
                <w:rFonts w:ascii="Sylfaen" w:hAnsi="Sylfaen" w:cs="Sylfaen"/>
                <w:sz w:val="24"/>
                <w:szCs w:val="24"/>
                <w:lang w:val="ka-GE"/>
              </w:rPr>
              <w:t>ავალდებულებს</w:t>
            </w:r>
            <w:r w:rsidRPr="003F1804">
              <w:rPr>
                <w:rFonts w:ascii="Sylfaen" w:hAnsi="Sylfaen" w:cs="Sylfaen"/>
                <w:sz w:val="24"/>
                <w:szCs w:val="24"/>
                <w:lang w:val="ka-GE"/>
              </w:rPr>
              <w:t xml:space="preserve"> სრულ საჯაროობას/საქვეყნოობას კერძო ა(ა)იპ-ებს</w:t>
            </w:r>
            <w:r w:rsidR="00822D50">
              <w:rPr>
                <w:rFonts w:ascii="Sylfaen" w:hAnsi="Sylfaen" w:cs="Sylfaen"/>
                <w:sz w:val="24"/>
                <w:szCs w:val="24"/>
                <w:lang w:val="ka-GE"/>
              </w:rPr>
              <w:t>,</w:t>
            </w:r>
            <w:r w:rsidRPr="003F1804">
              <w:rPr>
                <w:rFonts w:ascii="Sylfaen" w:hAnsi="Sylfaen" w:cs="Sylfaen"/>
                <w:sz w:val="24"/>
                <w:szCs w:val="24"/>
                <w:lang w:val="ka-GE"/>
              </w:rPr>
              <w:t xml:space="preserve"> რომლებიც სახელმწიფო ბიუჯეტიდან </w:t>
            </w:r>
            <w:r w:rsidR="00E62E9B">
              <w:rPr>
                <w:rFonts w:ascii="Sylfaen" w:hAnsi="Sylfaen" w:cs="Sylfaen"/>
                <w:sz w:val="24"/>
                <w:szCs w:val="24"/>
                <w:lang w:val="ka-GE"/>
              </w:rPr>
              <w:t>თეთრს</w:t>
            </w:r>
            <w:r w:rsidRPr="003F1804">
              <w:rPr>
                <w:rFonts w:ascii="Sylfaen" w:hAnsi="Sylfaen" w:cs="Sylfaen"/>
                <w:sz w:val="24"/>
                <w:szCs w:val="24"/>
                <w:lang w:val="ka-GE"/>
              </w:rPr>
              <w:t xml:space="preserve"> არ იღებენ და</w:t>
            </w:r>
            <w:r w:rsidR="00822D50">
              <w:rPr>
                <w:rFonts w:ascii="Sylfaen" w:hAnsi="Sylfaen" w:cs="Sylfaen"/>
                <w:sz w:val="24"/>
                <w:szCs w:val="24"/>
                <w:lang w:val="ka-GE"/>
              </w:rPr>
              <w:t>, ამავდროულად,</w:t>
            </w:r>
            <w:r w:rsidRPr="003F1804">
              <w:rPr>
                <w:rFonts w:ascii="Sylfaen" w:hAnsi="Sylfaen" w:cs="Sylfaen"/>
                <w:sz w:val="24"/>
                <w:szCs w:val="24"/>
                <w:lang w:val="ka-GE"/>
              </w:rPr>
              <w:t xml:space="preserve"> საჯარო არ არის </w:t>
            </w:r>
            <w:r w:rsidR="00460FD3">
              <w:rPr>
                <w:rFonts w:ascii="Sylfaen" w:hAnsi="Sylfaen" w:cs="Sylfaen"/>
                <w:sz w:val="24"/>
                <w:szCs w:val="24"/>
                <w:lang w:val="ka-GE"/>
              </w:rPr>
              <w:t>ხელისუფლების</w:t>
            </w:r>
            <w:r w:rsidRPr="003F1804">
              <w:rPr>
                <w:rFonts w:ascii="Sylfaen" w:hAnsi="Sylfaen" w:cs="Sylfaen"/>
                <w:sz w:val="24"/>
                <w:szCs w:val="24"/>
                <w:lang w:val="ka-GE"/>
              </w:rPr>
              <w:t xml:space="preserve"> დაქვემდებარებაში მყოფი სახელმწიფო ა(ა)იპ-ები</w:t>
            </w:r>
            <w:r w:rsidR="00822D50">
              <w:rPr>
                <w:rFonts w:ascii="Sylfaen" w:hAnsi="Sylfaen" w:cs="Sylfaen"/>
                <w:sz w:val="24"/>
                <w:szCs w:val="24"/>
                <w:lang w:val="ka-GE"/>
              </w:rPr>
              <w:t>ს მონაცემები</w:t>
            </w:r>
            <w:r w:rsidR="00460FD3">
              <w:rPr>
                <w:rFonts w:ascii="Sylfaen" w:hAnsi="Sylfaen" w:cs="Sylfaen"/>
                <w:sz w:val="24"/>
                <w:szCs w:val="24"/>
                <w:lang w:val="ka-GE"/>
              </w:rPr>
              <w:t>.</w:t>
            </w:r>
          </w:p>
          <w:p w14:paraId="404E8792" w14:textId="43FA8987" w:rsidR="004F1FFB" w:rsidRDefault="004F1FFB" w:rsidP="00580152">
            <w:pPr>
              <w:jc w:val="both"/>
              <w:rPr>
                <w:rFonts w:ascii="Sylfaen" w:hAnsi="Sylfaen" w:cs="Sylfaen"/>
                <w:sz w:val="24"/>
                <w:szCs w:val="24"/>
                <w:lang w:val="ka-GE"/>
              </w:rPr>
            </w:pPr>
          </w:p>
          <w:p w14:paraId="0502C934" w14:textId="6A1E49B4" w:rsidR="00354F7C" w:rsidRPr="00354F7C" w:rsidRDefault="00161A94" w:rsidP="00580152">
            <w:pPr>
              <w:jc w:val="both"/>
              <w:rPr>
                <w:rFonts w:ascii="Sylfaen" w:hAnsi="Sylfaen" w:cs="Sylfaen"/>
                <w:sz w:val="24"/>
                <w:szCs w:val="24"/>
                <w:vertAlign w:val="subscript"/>
                <w:lang w:val="ka-GE"/>
              </w:rPr>
            </w:pPr>
            <w:r>
              <w:rPr>
                <w:rFonts w:ascii="Sylfaen" w:hAnsi="Sylfaen" w:cs="Sylfaen"/>
                <w:sz w:val="24"/>
                <w:szCs w:val="24"/>
                <w:lang w:val="ka-GE"/>
              </w:rPr>
              <w:t>ასევე</w:t>
            </w:r>
            <w:r w:rsidR="00822D50">
              <w:rPr>
                <w:rFonts w:ascii="Sylfaen" w:hAnsi="Sylfaen" w:cs="Sylfaen"/>
                <w:sz w:val="24"/>
                <w:szCs w:val="24"/>
                <w:lang w:val="ka-GE"/>
              </w:rPr>
              <w:t>,</w:t>
            </w:r>
            <w:r>
              <w:rPr>
                <w:rFonts w:ascii="Sylfaen" w:hAnsi="Sylfaen" w:cs="Sylfaen"/>
                <w:sz w:val="24"/>
                <w:szCs w:val="24"/>
                <w:lang w:val="ka-GE"/>
              </w:rPr>
              <w:t xml:space="preserve"> აღსანიშნავია, რომ </w:t>
            </w:r>
            <w:r w:rsidRPr="00161A94">
              <w:rPr>
                <w:rFonts w:ascii="Sylfaen" w:hAnsi="Sylfaen" w:cs="Sylfaen"/>
                <w:sz w:val="24"/>
                <w:szCs w:val="24"/>
                <w:lang w:val="ka-GE"/>
              </w:rPr>
              <w:t>საუბარია იმ საერთაშორისო</w:t>
            </w:r>
            <w:r>
              <w:rPr>
                <w:rFonts w:ascii="Sylfaen" w:hAnsi="Sylfaen" w:cs="Sylfaen"/>
                <w:sz w:val="24"/>
                <w:szCs w:val="24"/>
                <w:lang w:val="ka-GE"/>
              </w:rPr>
              <w:t xml:space="preserve"> ორგანიზაციების/“უცხოური ძალის“ დაფინანსების გამჭირვალობაზე</w:t>
            </w:r>
            <w:r w:rsidRPr="00161A94">
              <w:rPr>
                <w:rFonts w:ascii="Sylfaen" w:hAnsi="Sylfaen" w:cs="Sylfaen"/>
                <w:sz w:val="24"/>
                <w:szCs w:val="24"/>
                <w:lang w:val="ka-GE"/>
              </w:rPr>
              <w:t xml:space="preserve">, რომელთა დახმარების </w:t>
            </w:r>
            <w:r w:rsidR="00354F7C">
              <w:rPr>
                <w:rFonts w:ascii="Sylfaen" w:hAnsi="Sylfaen" w:cs="Sylfaen"/>
                <w:sz w:val="24"/>
                <w:szCs w:val="24"/>
                <w:lang w:val="ka-GE"/>
              </w:rPr>
              <w:t>უზარმაზარი ნაწილი სამთავრობო ინსტიტუტებსა და პროგრამებზე მოდის.</w:t>
            </w:r>
            <w:r w:rsidR="00354F7C">
              <w:rPr>
                <w:rStyle w:val="a8"/>
                <w:rFonts w:ascii="Sylfaen" w:hAnsi="Sylfaen" w:cs="Sylfaen"/>
                <w:sz w:val="24"/>
                <w:szCs w:val="24"/>
                <w:lang w:val="ka-GE"/>
              </w:rPr>
              <w:footnoteReference w:id="60"/>
            </w:r>
          </w:p>
          <w:p w14:paraId="7198F606" w14:textId="77777777" w:rsidR="00354F7C" w:rsidRDefault="00354F7C" w:rsidP="00580152">
            <w:pPr>
              <w:jc w:val="both"/>
              <w:rPr>
                <w:rFonts w:ascii="Sylfaen" w:hAnsi="Sylfaen" w:cs="Sylfaen"/>
                <w:sz w:val="24"/>
                <w:szCs w:val="24"/>
                <w:lang w:val="ka-GE"/>
              </w:rPr>
            </w:pPr>
          </w:p>
          <w:p w14:paraId="150BCA8F" w14:textId="7761FFE9" w:rsidR="00354F7C" w:rsidRDefault="00354F7C" w:rsidP="00354F7C">
            <w:pPr>
              <w:jc w:val="both"/>
              <w:rPr>
                <w:rFonts w:ascii="Sylfaen" w:hAnsi="Sylfaen" w:cs="Sylfaen"/>
                <w:sz w:val="24"/>
                <w:szCs w:val="24"/>
                <w:lang w:val="ka-GE"/>
              </w:rPr>
            </w:pPr>
            <w:r>
              <w:rPr>
                <w:rFonts w:ascii="Sylfaen" w:hAnsi="Sylfaen" w:cs="Sylfaen"/>
                <w:sz w:val="24"/>
                <w:szCs w:val="24"/>
                <w:lang w:val="ka-GE"/>
              </w:rPr>
              <w:t xml:space="preserve">ევროკავშირის წარმომადგენლობის ინფორმაციით, </w:t>
            </w:r>
            <w:r w:rsidRPr="00354F7C">
              <w:rPr>
                <w:rFonts w:ascii="Sylfaen" w:hAnsi="Sylfaen" w:cs="Sylfaen"/>
                <w:sz w:val="24"/>
                <w:szCs w:val="24"/>
                <w:lang w:val="ka-GE"/>
              </w:rPr>
              <w:t>2019-2024 წლებში ევროკავშირის დაფინანსება საქართველოს სამინისტროებისთვის</w:t>
            </w:r>
            <w:r w:rsidR="00A82BE0">
              <w:rPr>
                <w:rFonts w:ascii="Sylfaen" w:hAnsi="Sylfaen" w:cs="Sylfaen"/>
                <w:sz w:val="24"/>
                <w:szCs w:val="24"/>
                <w:lang w:val="ka-GE"/>
              </w:rPr>
              <w:t xml:space="preserve"> და სხვა სახელმწიფო ინსტიტუტებისთვის,</w:t>
            </w:r>
            <w:r w:rsidRPr="00354F7C">
              <w:rPr>
                <w:rFonts w:ascii="Sylfaen" w:hAnsi="Sylfaen" w:cs="Sylfaen"/>
                <w:sz w:val="24"/>
                <w:szCs w:val="24"/>
                <w:lang w:val="ka-GE"/>
              </w:rPr>
              <w:t xml:space="preserve"> 11-ჯერ აღემატება სამოქალაქო საზოგადოების ორგანიზაციებისთვის გამოყოფილ თანხებს</w:t>
            </w:r>
            <w:r>
              <w:rPr>
                <w:rFonts w:ascii="Sylfaen" w:hAnsi="Sylfaen" w:cs="Sylfaen"/>
                <w:sz w:val="24"/>
                <w:szCs w:val="24"/>
                <w:lang w:val="ka-GE"/>
              </w:rPr>
              <w:t xml:space="preserve">. </w:t>
            </w:r>
            <w:r w:rsidRPr="00354F7C">
              <w:rPr>
                <w:rFonts w:ascii="Sylfaen" w:hAnsi="Sylfaen" w:cs="Sylfaen"/>
                <w:sz w:val="24"/>
                <w:szCs w:val="24"/>
                <w:lang w:val="ka-GE"/>
              </w:rPr>
              <w:t>საქართველოში ევროკავშირის დახმარების (2019 2024 წწ.</w:t>
            </w:r>
            <w:r>
              <w:rPr>
                <w:rFonts w:ascii="Sylfaen" w:hAnsi="Sylfaen" w:cs="Sylfaen"/>
                <w:sz w:val="24"/>
                <w:szCs w:val="24"/>
                <w:lang w:val="ka-GE"/>
              </w:rPr>
              <w:t xml:space="preserve"> – 517 მილიონი ევრო</w:t>
            </w:r>
            <w:r w:rsidRPr="00354F7C">
              <w:rPr>
                <w:rFonts w:ascii="Sylfaen" w:hAnsi="Sylfaen" w:cs="Sylfaen"/>
                <w:sz w:val="24"/>
                <w:szCs w:val="24"/>
                <w:lang w:val="ka-GE"/>
              </w:rPr>
              <w:t>) უმსხვილეს 10 ბენეფიციარს შორის შემდეგი სამთავრობო ინსტიტუტებია:</w:t>
            </w:r>
            <w:r>
              <w:rPr>
                <w:rFonts w:ascii="Sylfaen" w:hAnsi="Sylfaen" w:cs="Sylfaen"/>
                <w:sz w:val="24"/>
                <w:szCs w:val="24"/>
                <w:lang w:val="ka-GE"/>
              </w:rPr>
              <w:t xml:space="preserve"> </w:t>
            </w:r>
            <w:r w:rsidRPr="00354F7C">
              <w:rPr>
                <w:rFonts w:ascii="Sylfaen" w:hAnsi="Sylfaen" w:cs="Sylfaen"/>
                <w:sz w:val="24"/>
                <w:szCs w:val="24"/>
                <w:lang w:val="ka-GE"/>
              </w:rPr>
              <w:t>111,55 მილიონი ევრო – რეგიონული განვითარებისა და ინფრასტრუქტურის სამინისტრო/ადგილობრივი თვითმმართველობები;</w:t>
            </w:r>
            <w:r>
              <w:rPr>
                <w:rFonts w:ascii="Sylfaen" w:hAnsi="Sylfaen" w:cs="Sylfaen"/>
                <w:sz w:val="24"/>
                <w:szCs w:val="24"/>
                <w:lang w:val="ka-GE"/>
              </w:rPr>
              <w:t xml:space="preserve"> </w:t>
            </w:r>
            <w:r w:rsidRPr="00354F7C">
              <w:rPr>
                <w:rFonts w:ascii="Sylfaen" w:hAnsi="Sylfaen" w:cs="Sylfaen"/>
                <w:sz w:val="24"/>
                <w:szCs w:val="24"/>
                <w:lang w:val="ka-GE"/>
              </w:rPr>
              <w:t>101,40 მილიონი ევრო – ფინანსთა სამინისტრო;</w:t>
            </w:r>
            <w:r>
              <w:rPr>
                <w:rFonts w:ascii="Sylfaen" w:hAnsi="Sylfaen" w:cs="Sylfaen"/>
                <w:sz w:val="24"/>
                <w:szCs w:val="24"/>
                <w:lang w:val="ka-GE"/>
              </w:rPr>
              <w:t xml:space="preserve"> </w:t>
            </w:r>
            <w:r w:rsidRPr="00354F7C">
              <w:rPr>
                <w:rFonts w:ascii="Sylfaen" w:hAnsi="Sylfaen" w:cs="Sylfaen"/>
                <w:sz w:val="24"/>
                <w:szCs w:val="24"/>
                <w:lang w:val="ka-GE"/>
              </w:rPr>
              <w:t>62,75 მილიონი ევრო – თავდაცვის სამინისტრო;</w:t>
            </w:r>
            <w:r>
              <w:rPr>
                <w:rFonts w:ascii="Sylfaen" w:hAnsi="Sylfaen" w:cs="Sylfaen"/>
                <w:sz w:val="24"/>
                <w:szCs w:val="24"/>
                <w:lang w:val="ka-GE"/>
              </w:rPr>
              <w:t xml:space="preserve"> </w:t>
            </w:r>
            <w:r w:rsidRPr="00354F7C">
              <w:rPr>
                <w:rFonts w:ascii="Sylfaen" w:hAnsi="Sylfaen" w:cs="Sylfaen"/>
                <w:sz w:val="24"/>
                <w:szCs w:val="24"/>
                <w:lang w:val="ka-GE"/>
              </w:rPr>
              <w:t>57 მილიონი ევრო – გარემოს დაცვისა და სოფლის მეურნეობის სამინისტრო და სააგენტოები;</w:t>
            </w:r>
            <w:r>
              <w:rPr>
                <w:rFonts w:ascii="Sylfaen" w:hAnsi="Sylfaen" w:cs="Sylfaen"/>
                <w:sz w:val="24"/>
                <w:szCs w:val="24"/>
                <w:lang w:val="ka-GE"/>
              </w:rPr>
              <w:t xml:space="preserve"> </w:t>
            </w:r>
            <w:r w:rsidRPr="00354F7C">
              <w:rPr>
                <w:rFonts w:ascii="Sylfaen" w:hAnsi="Sylfaen" w:cs="Sylfaen"/>
                <w:sz w:val="24"/>
                <w:szCs w:val="24"/>
                <w:lang w:val="ka-GE"/>
              </w:rPr>
              <w:t xml:space="preserve">5 </w:t>
            </w:r>
            <w:r w:rsidRPr="00354F7C">
              <w:rPr>
                <w:rFonts w:ascii="Sylfaen" w:hAnsi="Sylfaen" w:cs="Sylfaen"/>
                <w:sz w:val="24"/>
                <w:szCs w:val="24"/>
                <w:lang w:val="ka-GE"/>
              </w:rPr>
              <w:lastRenderedPageBreak/>
              <w:t>მილიონი ევრო – ეკონომიკისა და მდგრადი განვითარების სამინისტრო;</w:t>
            </w:r>
            <w:r>
              <w:rPr>
                <w:rFonts w:ascii="Sylfaen" w:hAnsi="Sylfaen" w:cs="Sylfaen"/>
                <w:sz w:val="24"/>
                <w:szCs w:val="24"/>
                <w:lang w:val="ka-GE"/>
              </w:rPr>
              <w:t xml:space="preserve"> </w:t>
            </w:r>
            <w:r w:rsidRPr="00354F7C">
              <w:rPr>
                <w:rFonts w:ascii="Sylfaen" w:hAnsi="Sylfaen" w:cs="Sylfaen"/>
                <w:sz w:val="24"/>
                <w:szCs w:val="24"/>
                <w:lang w:val="ka-GE"/>
              </w:rPr>
              <w:t>25,07 მილიონი ევრო – ოკუპირებული ტერიტორიებიდან დევნილთა, შრომის, ჯანმრთელობისა და სოციალური დაცვის სამინისტრო და სააგენტოები;</w:t>
            </w:r>
            <w:r>
              <w:rPr>
                <w:rFonts w:ascii="Sylfaen" w:hAnsi="Sylfaen" w:cs="Sylfaen"/>
                <w:sz w:val="24"/>
                <w:szCs w:val="24"/>
                <w:lang w:val="ka-GE"/>
              </w:rPr>
              <w:t xml:space="preserve"> </w:t>
            </w:r>
            <w:r w:rsidRPr="00354F7C">
              <w:rPr>
                <w:rFonts w:ascii="Sylfaen" w:hAnsi="Sylfaen" w:cs="Sylfaen"/>
                <w:sz w:val="24"/>
                <w:szCs w:val="24"/>
                <w:lang w:val="ka-GE"/>
              </w:rPr>
              <w:t>19 მილიონი ევრო – მიგრაციის საკითხთა სამთავრობო კომისია;</w:t>
            </w:r>
            <w:r>
              <w:rPr>
                <w:rFonts w:ascii="Sylfaen" w:hAnsi="Sylfaen" w:cs="Sylfaen"/>
                <w:sz w:val="24"/>
                <w:szCs w:val="24"/>
                <w:lang w:val="ka-GE"/>
              </w:rPr>
              <w:t xml:space="preserve"> </w:t>
            </w:r>
            <w:r w:rsidRPr="00354F7C">
              <w:rPr>
                <w:rFonts w:ascii="Sylfaen" w:hAnsi="Sylfaen" w:cs="Sylfaen"/>
                <w:sz w:val="24"/>
                <w:szCs w:val="24"/>
                <w:lang w:val="ka-GE"/>
              </w:rPr>
              <w:t>12,85 მილიონი ევრო – განათლების, მეცნიერებისა და ახალგაზრდობის სამინისტრო;</w:t>
            </w:r>
            <w:r>
              <w:rPr>
                <w:rFonts w:ascii="Sylfaen" w:hAnsi="Sylfaen" w:cs="Sylfaen"/>
                <w:sz w:val="24"/>
                <w:szCs w:val="24"/>
                <w:lang w:val="ka-GE"/>
              </w:rPr>
              <w:t xml:space="preserve"> </w:t>
            </w:r>
            <w:r w:rsidRPr="00354F7C">
              <w:rPr>
                <w:rFonts w:ascii="Sylfaen" w:hAnsi="Sylfaen" w:cs="Sylfaen"/>
                <w:sz w:val="24"/>
                <w:szCs w:val="24"/>
                <w:lang w:val="ka-GE"/>
              </w:rPr>
              <w:t>10,5 მილიონი ევრო – შინაგან საქმეთა სამინისტრო;</w:t>
            </w:r>
            <w:r>
              <w:rPr>
                <w:rFonts w:ascii="Sylfaen" w:hAnsi="Sylfaen" w:cs="Sylfaen"/>
                <w:sz w:val="24"/>
                <w:szCs w:val="24"/>
                <w:lang w:val="ka-GE"/>
              </w:rPr>
              <w:t xml:space="preserve"> </w:t>
            </w:r>
            <w:r w:rsidRPr="00354F7C">
              <w:rPr>
                <w:rFonts w:ascii="Sylfaen" w:hAnsi="Sylfaen" w:cs="Sylfaen"/>
                <w:sz w:val="24"/>
                <w:szCs w:val="24"/>
                <w:lang w:val="ka-GE"/>
              </w:rPr>
              <w:t>4 მილიონი ევრო – მთავრობის ადმინისტრაცია.</w:t>
            </w:r>
            <w:r>
              <w:rPr>
                <w:rFonts w:ascii="Sylfaen" w:hAnsi="Sylfaen" w:cs="Sylfaen"/>
                <w:sz w:val="24"/>
                <w:szCs w:val="24"/>
                <w:lang w:val="ka-GE"/>
              </w:rPr>
              <w:t xml:space="preserve"> </w:t>
            </w:r>
            <w:r w:rsidRPr="00354F7C">
              <w:rPr>
                <w:rFonts w:ascii="Sylfaen" w:hAnsi="Sylfaen" w:cs="Sylfaen"/>
                <w:sz w:val="24"/>
                <w:szCs w:val="24"/>
                <w:lang w:val="ka-GE"/>
              </w:rPr>
              <w:t>მე-11 არის საქართველოს პარლამენტი – 4.8 მილიონი ევრო</w:t>
            </w:r>
            <w:r>
              <w:rPr>
                <w:rFonts w:ascii="Sylfaen" w:hAnsi="Sylfaen" w:cs="Sylfaen"/>
                <w:sz w:val="24"/>
                <w:szCs w:val="24"/>
                <w:lang w:val="ka-GE"/>
              </w:rPr>
              <w:t xml:space="preserve">. </w:t>
            </w:r>
          </w:p>
          <w:p w14:paraId="7D05413D" w14:textId="77777777" w:rsidR="00354F7C" w:rsidRDefault="00354F7C" w:rsidP="00580152">
            <w:pPr>
              <w:jc w:val="both"/>
              <w:rPr>
                <w:rFonts w:ascii="Sylfaen" w:hAnsi="Sylfaen" w:cs="Sylfaen"/>
                <w:sz w:val="24"/>
                <w:szCs w:val="24"/>
                <w:lang w:val="ka-GE"/>
              </w:rPr>
            </w:pPr>
          </w:p>
          <w:p w14:paraId="26318A4D" w14:textId="559B261D" w:rsidR="00354F7C" w:rsidRDefault="00354F7C" w:rsidP="00580152">
            <w:pPr>
              <w:jc w:val="both"/>
              <w:rPr>
                <w:rFonts w:ascii="Sylfaen" w:hAnsi="Sylfaen" w:cs="Sylfaen"/>
                <w:sz w:val="24"/>
                <w:szCs w:val="24"/>
                <w:lang w:val="ka-GE"/>
              </w:rPr>
            </w:pPr>
            <w:r w:rsidRPr="00354F7C">
              <w:rPr>
                <w:rFonts w:ascii="Sylfaen" w:hAnsi="Sylfaen" w:cs="Sylfaen"/>
                <w:sz w:val="24"/>
                <w:szCs w:val="24"/>
                <w:lang w:val="ka-GE"/>
              </w:rPr>
              <w:t>ევროკავშირის 46.1 მილიონი ევროს ოდენობის დაფინანსება მოიცავდა საქართველოს მასშტაბით სხვადასხვა სექტორში მომუშავე 170-ზე მეტი სამოქალაქო საზოგადოების ორგანიზაციის მიერ განხორციელებულ 47 პროექტს: ადამიანის უფლებები და გენდერული თანასწორობა: 8.6 მილიონი ევრო; დემოკრატიული ჩართულობა და დამოუკიდებელი მედია: 8 მილიონი ევრო; ბიზნესის განვითარება და პროფესიული განათლება: 7.9 მილიონი ევრო; უსაფრთხოების სექტორის რეფორმის ხელშეწყობა: 4.9 მილიონი ევრო; კულტურა და შემოქმედებითი ინდუსტრიები: 4.6 მილიონი ევრო; ნდობის აღდგენა კონფლიქტის მოგვარებისთვის: 4 მილიონი ევრო; დეცენტრალიზაცია და სოფლის განვითარება: 3.9 მილიონი ევრო; გარემოს დაცვა და კლიმატი: 2 მილიონი ევრო; საჯარო მმართველობის რეფორმის ხელშეწყობა: 1.2 მილიონი ევრო, იურიდიული და სასამართლო სისტემა: მილიონი ევრო</w:t>
            </w:r>
            <w:r>
              <w:rPr>
                <w:rFonts w:ascii="Sylfaen" w:hAnsi="Sylfaen" w:cs="Sylfaen"/>
                <w:sz w:val="24"/>
                <w:szCs w:val="24"/>
                <w:lang w:val="ka-GE"/>
              </w:rPr>
              <w:t>.</w:t>
            </w:r>
          </w:p>
          <w:p w14:paraId="747206C2" w14:textId="77777777" w:rsidR="00161A94" w:rsidRPr="003F1804" w:rsidRDefault="00161A94" w:rsidP="00580152">
            <w:pPr>
              <w:jc w:val="both"/>
              <w:rPr>
                <w:rFonts w:ascii="Sylfaen" w:hAnsi="Sylfaen" w:cs="Sylfaen"/>
                <w:sz w:val="24"/>
                <w:szCs w:val="24"/>
                <w:lang w:val="ka-GE"/>
              </w:rPr>
            </w:pPr>
          </w:p>
          <w:p w14:paraId="1FB3B0E7" w14:textId="1DB6FF47"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აგენტუ</w:t>
            </w:r>
            <w:r w:rsidR="002455F8">
              <w:rPr>
                <w:rFonts w:ascii="Sylfaen" w:hAnsi="Sylfaen" w:cs="Sylfaen"/>
                <w:sz w:val="24"/>
                <w:szCs w:val="24"/>
                <w:lang w:val="ka-GE"/>
              </w:rPr>
              <w:t>რის</w:t>
            </w:r>
            <w:r w:rsidR="00A82BE0">
              <w:rPr>
                <w:rFonts w:ascii="Sylfaen" w:hAnsi="Sylfaen" w:cs="Sylfaen"/>
                <w:sz w:val="24"/>
                <w:szCs w:val="24"/>
                <w:lang w:val="ka-GE"/>
              </w:rPr>
              <w:t xml:space="preserve">, </w:t>
            </w:r>
            <w:r w:rsidRPr="003F1804">
              <w:rPr>
                <w:rFonts w:ascii="Sylfaen" w:hAnsi="Sylfaen" w:cs="Sylfaen"/>
                <w:sz w:val="24"/>
                <w:szCs w:val="24"/>
                <w:lang w:val="ka-GE"/>
              </w:rPr>
              <w:t xml:space="preserve">ანტისახელმწიფოებრივი საქმიანობის და დანაშაულებრივი ჯგუფების გამოვლენა </w:t>
            </w:r>
            <w:r w:rsidR="002455F8">
              <w:rPr>
                <w:rFonts w:ascii="Sylfaen" w:hAnsi="Sylfaen" w:cs="Sylfaen"/>
                <w:sz w:val="24"/>
                <w:szCs w:val="24"/>
                <w:lang w:val="ka-GE"/>
              </w:rPr>
              <w:t>სახელმწიფო უსაფრთხოების</w:t>
            </w:r>
            <w:r w:rsidRPr="003F1804">
              <w:rPr>
                <w:rFonts w:ascii="Sylfaen" w:hAnsi="Sylfaen" w:cs="Sylfaen"/>
                <w:sz w:val="24"/>
                <w:szCs w:val="24"/>
                <w:lang w:val="ka-GE"/>
              </w:rPr>
              <w:t xml:space="preserve"> სამსახურ</w:t>
            </w:r>
            <w:r w:rsidR="002455F8">
              <w:rPr>
                <w:rFonts w:ascii="Sylfaen" w:hAnsi="Sylfaen" w:cs="Sylfaen"/>
                <w:sz w:val="24"/>
                <w:szCs w:val="24"/>
                <w:lang w:val="ka-GE"/>
              </w:rPr>
              <w:t xml:space="preserve">ის და </w:t>
            </w:r>
            <w:r w:rsidR="00A82BE0">
              <w:rPr>
                <w:rFonts w:ascii="Sylfaen" w:hAnsi="Sylfaen" w:cs="Sylfaen"/>
                <w:sz w:val="24"/>
                <w:szCs w:val="24"/>
                <w:lang w:val="ka-GE"/>
              </w:rPr>
              <w:t xml:space="preserve">სხვა </w:t>
            </w:r>
            <w:r w:rsidR="002455F8">
              <w:rPr>
                <w:rFonts w:ascii="Sylfaen" w:hAnsi="Sylfaen" w:cs="Sylfaen"/>
                <w:sz w:val="24"/>
                <w:szCs w:val="24"/>
                <w:lang w:val="ka-GE"/>
              </w:rPr>
              <w:t>საგამოძიებო ორგანო</w:t>
            </w:r>
            <w:r w:rsidR="00A82BE0">
              <w:rPr>
                <w:rFonts w:ascii="Sylfaen" w:hAnsi="Sylfaen" w:cs="Sylfaen"/>
                <w:sz w:val="24"/>
                <w:szCs w:val="24"/>
                <w:lang w:val="ka-GE"/>
              </w:rPr>
              <w:t xml:space="preserve">ების ვალდებულებაა. </w:t>
            </w:r>
            <w:r w:rsidRPr="003F1804">
              <w:rPr>
                <w:rFonts w:ascii="Sylfaen" w:hAnsi="Sylfaen" w:cs="Sylfaen"/>
                <w:sz w:val="24"/>
                <w:szCs w:val="24"/>
                <w:lang w:val="ka-GE"/>
              </w:rPr>
              <w:t xml:space="preserve">სრულიად გაუგებარია, საზოგადოებამ რატომ უნდა იცოდეს ყველაფერი მხოლოდ კერძო ა(ა)იპ-ების  კანონიერი და ლეგიტიმური შემოსავლების შესახებ და არ იცოდეს </w:t>
            </w:r>
            <w:r w:rsidR="00A82BE0">
              <w:rPr>
                <w:rFonts w:ascii="Sylfaen" w:hAnsi="Sylfaen" w:cs="Sylfaen"/>
                <w:sz w:val="24"/>
                <w:szCs w:val="24"/>
                <w:lang w:val="ka-GE"/>
              </w:rPr>
              <w:t xml:space="preserve">არაფერი </w:t>
            </w:r>
            <w:r w:rsidRPr="003F1804">
              <w:rPr>
                <w:rFonts w:ascii="Sylfaen" w:hAnsi="Sylfaen" w:cs="Sylfaen"/>
                <w:sz w:val="24"/>
                <w:szCs w:val="24"/>
                <w:lang w:val="ka-GE"/>
              </w:rPr>
              <w:t>სახელმწიფო ა(ა)იპ-ების შემოსავლებ</w:t>
            </w:r>
            <w:r w:rsidR="00A82BE0">
              <w:rPr>
                <w:rFonts w:ascii="Sylfaen" w:hAnsi="Sylfaen" w:cs="Sylfaen"/>
                <w:sz w:val="24"/>
                <w:szCs w:val="24"/>
                <w:lang w:val="ka-GE"/>
              </w:rPr>
              <w:t>სა და ხარჯებზე</w:t>
            </w:r>
            <w:r w:rsidRPr="003F1804">
              <w:rPr>
                <w:rFonts w:ascii="Sylfaen" w:hAnsi="Sylfaen" w:cs="Sylfaen"/>
                <w:sz w:val="24"/>
                <w:szCs w:val="24"/>
                <w:lang w:val="ka-GE"/>
              </w:rPr>
              <w:t>, მითუმეტეს</w:t>
            </w:r>
            <w:r w:rsidR="002455F8">
              <w:rPr>
                <w:rFonts w:ascii="Sylfaen" w:hAnsi="Sylfaen" w:cs="Sylfaen"/>
                <w:sz w:val="24"/>
                <w:szCs w:val="24"/>
                <w:lang w:val="ka-GE"/>
              </w:rPr>
              <w:t>,</w:t>
            </w:r>
            <w:r w:rsidRPr="003F1804">
              <w:rPr>
                <w:rFonts w:ascii="Sylfaen" w:hAnsi="Sylfaen" w:cs="Sylfaen"/>
                <w:sz w:val="24"/>
                <w:szCs w:val="24"/>
                <w:lang w:val="ka-GE"/>
              </w:rPr>
              <w:t xml:space="preserve"> იმის გათვალისწინებით, რომ აღნიშნული ა(ა)იპ-ების შემოსავლის დიდი ნაწილი სწორედ მოსახლეობის მიერ გადახდილი </w:t>
            </w:r>
            <w:r w:rsidR="00A82BE0">
              <w:rPr>
                <w:rFonts w:ascii="Sylfaen" w:hAnsi="Sylfaen" w:cs="Sylfaen"/>
                <w:sz w:val="24"/>
                <w:szCs w:val="24"/>
                <w:lang w:val="ka-GE"/>
              </w:rPr>
              <w:t>გადასახადებია.</w:t>
            </w:r>
            <w:r w:rsidRPr="003F1804">
              <w:rPr>
                <w:rFonts w:ascii="Sylfaen" w:hAnsi="Sylfaen" w:cs="Sylfaen"/>
                <w:sz w:val="24"/>
                <w:szCs w:val="24"/>
                <w:lang w:val="ka-GE"/>
              </w:rPr>
              <w:t xml:space="preserve"> </w:t>
            </w:r>
          </w:p>
          <w:p w14:paraId="2BC3218B" w14:textId="77777777" w:rsidR="00161A94" w:rsidRPr="003F1804" w:rsidRDefault="00161A94" w:rsidP="00580152">
            <w:pPr>
              <w:jc w:val="both"/>
              <w:rPr>
                <w:rFonts w:ascii="Sylfaen" w:hAnsi="Sylfaen" w:cs="Sylfaen"/>
                <w:sz w:val="24"/>
                <w:szCs w:val="24"/>
                <w:lang w:val="ka-GE"/>
              </w:rPr>
            </w:pPr>
          </w:p>
          <w:p w14:paraId="6842CE4E" w14:textId="3D61DEE1" w:rsidR="00161A94" w:rsidRDefault="004F1FFB" w:rsidP="00580152">
            <w:pPr>
              <w:jc w:val="both"/>
              <w:rPr>
                <w:rFonts w:ascii="Sylfaen" w:hAnsi="Sylfaen" w:cs="Sylfaen"/>
                <w:sz w:val="24"/>
                <w:szCs w:val="24"/>
                <w:lang w:val="ka-GE"/>
              </w:rPr>
            </w:pPr>
            <w:r w:rsidRPr="003F1804">
              <w:rPr>
                <w:rFonts w:ascii="Sylfaen" w:hAnsi="Sylfaen" w:cs="Sylfaen"/>
                <w:sz w:val="24"/>
                <w:szCs w:val="24"/>
                <w:lang w:val="ka-GE"/>
              </w:rPr>
              <w:t>აღსანიშნავია</w:t>
            </w:r>
            <w:r w:rsidR="00A82BE0">
              <w:rPr>
                <w:rFonts w:ascii="Sylfaen" w:hAnsi="Sylfaen" w:cs="Sylfaen"/>
                <w:sz w:val="24"/>
                <w:szCs w:val="24"/>
                <w:lang w:val="ka-GE"/>
              </w:rPr>
              <w:t xml:space="preserve"> ისიც,</w:t>
            </w:r>
            <w:r w:rsidRPr="003F1804">
              <w:rPr>
                <w:rFonts w:ascii="Sylfaen" w:hAnsi="Sylfaen" w:cs="Sylfaen"/>
                <w:sz w:val="24"/>
                <w:szCs w:val="24"/>
                <w:lang w:val="ka-GE"/>
              </w:rPr>
              <w:t xml:space="preserve"> რომ კერძო ა(ა)იპ-ებს სადა</w:t>
            </w:r>
            <w:r w:rsidR="00097D56">
              <w:rPr>
                <w:rFonts w:ascii="Sylfaen" w:hAnsi="Sylfaen" w:cs="Sylfaen"/>
                <w:sz w:val="24"/>
                <w:szCs w:val="24"/>
                <w:lang w:val="ka-GE"/>
              </w:rPr>
              <w:t>ვ</w:t>
            </w:r>
            <w:r w:rsidRPr="003F1804">
              <w:rPr>
                <w:rFonts w:ascii="Sylfaen" w:hAnsi="Sylfaen" w:cs="Sylfaen"/>
                <w:sz w:val="24"/>
                <w:szCs w:val="24"/>
                <w:lang w:val="ka-GE"/>
              </w:rPr>
              <w:t>ო მუხლები აკისრებს დამატებითი ხარჯების გაწევას. სადა</w:t>
            </w:r>
            <w:r w:rsidR="00CB3E4A">
              <w:rPr>
                <w:rFonts w:ascii="Sylfaen" w:hAnsi="Sylfaen" w:cs="Sylfaen"/>
                <w:sz w:val="24"/>
                <w:szCs w:val="24"/>
                <w:lang w:val="ka-GE"/>
              </w:rPr>
              <w:t>ვ</w:t>
            </w:r>
            <w:r w:rsidRPr="003F1804">
              <w:rPr>
                <w:rFonts w:ascii="Sylfaen" w:hAnsi="Sylfaen" w:cs="Sylfaen"/>
                <w:sz w:val="24"/>
                <w:szCs w:val="24"/>
                <w:lang w:val="ka-GE"/>
              </w:rPr>
              <w:t>ო მუხლების შესაბამისად</w:t>
            </w:r>
            <w:r w:rsidR="00CB3E4A">
              <w:rPr>
                <w:rFonts w:ascii="Sylfaen" w:hAnsi="Sylfaen" w:cs="Sylfaen"/>
                <w:sz w:val="24"/>
                <w:szCs w:val="24"/>
                <w:lang w:val="ka-GE"/>
              </w:rPr>
              <w:t>,</w:t>
            </w:r>
            <w:r w:rsidRPr="003F1804">
              <w:rPr>
                <w:rFonts w:ascii="Sylfaen" w:hAnsi="Sylfaen" w:cs="Sylfaen"/>
                <w:sz w:val="24"/>
                <w:szCs w:val="24"/>
                <w:lang w:val="ka-GE"/>
              </w:rPr>
              <w:t xml:space="preserve"> კერძო ა(ა)იპ ვალდებულია დაადეკლარიროს „წინა კალენდარული წლის განმავლობაში დახარჯული ნებისმიერი ფულადი თანხის ოდენობა და მიზანი”, მიუხედავად იმისა, ეს შემოსავალი კომერციული იყო თუ არა. მსგავსი ტრანზაქციები კი შეიძლება იყოს ათასობით. ამგვარად, იმისათვის, რომ დეკლარაცია სრულფასოვნად </w:t>
            </w:r>
            <w:r w:rsidR="00A82BE0">
              <w:rPr>
                <w:rFonts w:ascii="Sylfaen" w:hAnsi="Sylfaen" w:cs="Sylfaen"/>
                <w:sz w:val="24"/>
                <w:szCs w:val="24"/>
                <w:lang w:val="ka-GE"/>
              </w:rPr>
              <w:t xml:space="preserve">შეივსოს </w:t>
            </w:r>
            <w:r w:rsidRPr="003F1804">
              <w:rPr>
                <w:rFonts w:ascii="Sylfaen" w:hAnsi="Sylfaen" w:cs="Sylfaen"/>
                <w:sz w:val="24"/>
                <w:szCs w:val="24"/>
                <w:lang w:val="ka-GE"/>
              </w:rPr>
              <w:t xml:space="preserve">და თავიდან იქნას </w:t>
            </w:r>
            <w:r w:rsidR="00A82BE0">
              <w:rPr>
                <w:rFonts w:ascii="Sylfaen" w:hAnsi="Sylfaen" w:cs="Sylfaen"/>
                <w:sz w:val="24"/>
                <w:szCs w:val="24"/>
                <w:lang w:val="ka-GE"/>
              </w:rPr>
              <w:t xml:space="preserve">აცილებული </w:t>
            </w:r>
            <w:r w:rsidRPr="003F1804">
              <w:rPr>
                <w:rFonts w:ascii="Sylfaen" w:hAnsi="Sylfaen" w:cs="Sylfaen"/>
                <w:sz w:val="24"/>
                <w:szCs w:val="24"/>
                <w:lang w:val="ka-GE"/>
              </w:rPr>
              <w:t>შემდგომი გართულე</w:t>
            </w:r>
            <w:r w:rsidR="00CB3E4A">
              <w:rPr>
                <w:rFonts w:ascii="Sylfaen" w:hAnsi="Sylfaen" w:cs="Sylfaen"/>
                <w:sz w:val="24"/>
                <w:szCs w:val="24"/>
                <w:lang w:val="ka-GE"/>
              </w:rPr>
              <w:t>ბები</w:t>
            </w:r>
            <w:r w:rsidRPr="003F1804">
              <w:rPr>
                <w:rFonts w:ascii="Sylfaen" w:hAnsi="Sylfaen" w:cs="Sylfaen"/>
                <w:sz w:val="24"/>
                <w:szCs w:val="24"/>
                <w:lang w:val="ka-GE"/>
              </w:rPr>
              <w:t>, აუცილებელი გახდება დამატებით</w:t>
            </w:r>
            <w:r w:rsidR="00A82BE0">
              <w:rPr>
                <w:rFonts w:ascii="Sylfaen" w:hAnsi="Sylfaen" w:cs="Sylfaen"/>
                <w:sz w:val="24"/>
                <w:szCs w:val="24"/>
                <w:lang w:val="ka-GE"/>
              </w:rPr>
              <w:t>ი</w:t>
            </w:r>
            <w:r w:rsidRPr="003F1804">
              <w:rPr>
                <w:rFonts w:ascii="Sylfaen" w:hAnsi="Sylfaen" w:cs="Sylfaen"/>
                <w:sz w:val="24"/>
                <w:szCs w:val="24"/>
                <w:lang w:val="ka-GE"/>
              </w:rPr>
              <w:t xml:space="preserve"> რესურსის </w:t>
            </w:r>
            <w:r w:rsidR="00A82BE0">
              <w:rPr>
                <w:rFonts w:ascii="Sylfaen" w:hAnsi="Sylfaen" w:cs="Sylfaen"/>
                <w:sz w:val="24"/>
                <w:szCs w:val="24"/>
                <w:lang w:val="ka-GE"/>
              </w:rPr>
              <w:t xml:space="preserve">მოძიება, </w:t>
            </w:r>
            <w:r w:rsidRPr="003F1804">
              <w:rPr>
                <w:rFonts w:ascii="Sylfaen" w:hAnsi="Sylfaen" w:cs="Sylfaen"/>
                <w:sz w:val="24"/>
                <w:szCs w:val="24"/>
                <w:lang w:val="ka-GE"/>
              </w:rPr>
              <w:t>რაც ავტომატურად გამოიწვევს დამატებით ფინანსურ ხარჯებს, რისგანაც განთავისუფლებულები არიან სახელმწიფო ა(ა)იპ-ები.</w:t>
            </w:r>
          </w:p>
          <w:p w14:paraId="4B963E9F" w14:textId="69CFE9A2"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 xml:space="preserve"> </w:t>
            </w:r>
          </w:p>
          <w:p w14:paraId="5DED3626" w14:textId="77777777"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 ეს ხშირად აუცდენელია. შესაბამისად, დიფერენცირება საზოგადოებრივი ურთიერთობების სხვადასხვა სფეროსთვის უცხო არ არის, თუმცა თითოეული მათგანი არ უნდა იყოს დაუსაბუთებელი“</w:t>
            </w:r>
            <w:r w:rsidRPr="003F1804">
              <w:rPr>
                <w:rStyle w:val="a8"/>
                <w:rFonts w:ascii="Sylfaen" w:hAnsi="Sylfaen" w:cs="Sylfaen"/>
                <w:sz w:val="24"/>
                <w:szCs w:val="24"/>
                <w:lang w:val="ka-GE"/>
              </w:rPr>
              <w:footnoteReference w:id="61"/>
            </w:r>
            <w:r w:rsidRPr="003F1804">
              <w:rPr>
                <w:rFonts w:ascii="Sylfaen" w:hAnsi="Sylfaen" w:cs="Sylfaen"/>
                <w:sz w:val="24"/>
                <w:szCs w:val="24"/>
                <w:lang w:val="ka-GE"/>
              </w:rPr>
              <w:t>.</w:t>
            </w:r>
          </w:p>
          <w:p w14:paraId="73DFE548" w14:textId="77777777" w:rsidR="00CB3E4A" w:rsidRPr="003F1804" w:rsidRDefault="00CB3E4A" w:rsidP="00580152">
            <w:pPr>
              <w:jc w:val="both"/>
              <w:rPr>
                <w:rFonts w:ascii="Sylfaen" w:hAnsi="Sylfaen" w:cs="Sylfaen"/>
                <w:sz w:val="24"/>
                <w:szCs w:val="24"/>
                <w:lang w:val="ka-GE"/>
              </w:rPr>
            </w:pPr>
          </w:p>
          <w:p w14:paraId="70432838" w14:textId="06D0228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დიფერენცირებული მოპყრობის დისკრიმინაციულობის შეფასებისას და დადგენისას</w:t>
            </w:r>
            <w:r w:rsidR="008F142E">
              <w:rPr>
                <w:rFonts w:ascii="Sylfaen" w:hAnsi="Sylfaen" w:cs="Sylfaen"/>
                <w:sz w:val="24"/>
                <w:szCs w:val="24"/>
                <w:lang w:val="ka-GE"/>
              </w:rPr>
              <w:t>,</w:t>
            </w:r>
            <w:r w:rsidRPr="003F1804">
              <w:rPr>
                <w:rFonts w:ascii="Sylfaen" w:hAnsi="Sylfaen" w:cs="Sylfaen"/>
                <w:sz w:val="24"/>
                <w:szCs w:val="24"/>
                <w:lang w:val="ka-GE"/>
              </w:rPr>
              <w:t xml:space="preserve"> </w:t>
            </w:r>
            <w:r w:rsidR="008F142E">
              <w:rPr>
                <w:rFonts w:ascii="Sylfaen" w:hAnsi="Sylfaen" w:cs="Sylfaen"/>
                <w:sz w:val="24"/>
                <w:szCs w:val="24"/>
                <w:lang w:val="ka-GE"/>
              </w:rPr>
              <w:t xml:space="preserve">გათვალისწინებული უნდა იქნას შემდეგი </w:t>
            </w:r>
            <w:r w:rsidRPr="003F1804">
              <w:rPr>
                <w:rFonts w:ascii="Sylfaen" w:hAnsi="Sylfaen" w:cs="Sylfaen"/>
                <w:sz w:val="24"/>
                <w:szCs w:val="24"/>
                <w:lang w:val="ka-GE"/>
              </w:rPr>
              <w:t>ძირითად</w:t>
            </w:r>
            <w:r w:rsidR="008F142E">
              <w:rPr>
                <w:rFonts w:ascii="Sylfaen" w:hAnsi="Sylfaen" w:cs="Sylfaen"/>
                <w:sz w:val="24"/>
                <w:szCs w:val="24"/>
                <w:lang w:val="ka-GE"/>
              </w:rPr>
              <w:t>ი</w:t>
            </w:r>
            <w:r w:rsidRPr="003F1804">
              <w:rPr>
                <w:rFonts w:ascii="Sylfaen" w:hAnsi="Sylfaen" w:cs="Sylfaen"/>
                <w:sz w:val="24"/>
                <w:szCs w:val="24"/>
                <w:lang w:val="ka-GE"/>
              </w:rPr>
              <w:t xml:space="preserve"> მიდგომა: „დიფერენცირებული მოპყრობისას ერთმანეთისგან უნდა განვასხვავოთ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w:t>
            </w:r>
            <w:r w:rsidRPr="003F1804">
              <w:rPr>
                <w:rStyle w:val="a8"/>
                <w:rFonts w:ascii="Sylfaen" w:hAnsi="Sylfaen" w:cs="Sylfaen"/>
                <w:sz w:val="24"/>
                <w:szCs w:val="24"/>
                <w:lang w:val="ka-GE"/>
              </w:rPr>
              <w:footnoteReference w:id="62"/>
            </w:r>
            <w:r w:rsidRPr="003F1804">
              <w:rPr>
                <w:rFonts w:ascii="Sylfaen" w:hAnsi="Sylfaen" w:cs="Sylfaen"/>
                <w:sz w:val="24"/>
                <w:szCs w:val="24"/>
                <w:lang w:val="ka-GE"/>
              </w:rPr>
              <w:t>.</w:t>
            </w:r>
          </w:p>
          <w:p w14:paraId="4A3DAC35" w14:textId="77777777" w:rsidR="008F142E" w:rsidRPr="003F1804" w:rsidRDefault="008F142E" w:rsidP="00580152">
            <w:pPr>
              <w:jc w:val="both"/>
              <w:rPr>
                <w:rFonts w:ascii="Sylfaen" w:hAnsi="Sylfaen" w:cs="Sylfaen"/>
                <w:sz w:val="24"/>
                <w:szCs w:val="24"/>
                <w:lang w:val="ka-GE"/>
              </w:rPr>
            </w:pPr>
          </w:p>
          <w:p w14:paraId="5B6AD312" w14:textId="40AF95F9" w:rsidR="004F1FFB" w:rsidRPr="003F1804" w:rsidRDefault="004F1FFB" w:rsidP="00580152">
            <w:pPr>
              <w:jc w:val="both"/>
              <w:rPr>
                <w:rFonts w:ascii="Sylfaen" w:hAnsi="Sylfaen" w:cs="Sylfaen"/>
                <w:sz w:val="24"/>
                <w:szCs w:val="24"/>
                <w:lang w:val="ka-GE"/>
              </w:rPr>
            </w:pPr>
            <w:r w:rsidRPr="003F1804">
              <w:rPr>
                <w:rFonts w:ascii="Sylfaen" w:hAnsi="Sylfaen" w:cs="Sylfaen"/>
                <w:sz w:val="24"/>
                <w:szCs w:val="24"/>
                <w:lang w:val="ka-GE"/>
              </w:rPr>
              <w:t>დიფერენცირებულად მოპყრობის გონივრულობის მასშტაბი განსხვავებული შეიძლება იყოს თითოეულ ინდივიდუალურ შემთხვევასთან მიმართებით.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w:t>
            </w:r>
            <w:r w:rsidR="008F142E">
              <w:rPr>
                <w:rFonts w:ascii="Sylfaen" w:hAnsi="Sylfaen" w:cs="Sylfaen"/>
                <w:sz w:val="24"/>
                <w:szCs w:val="24"/>
                <w:lang w:val="ka-GE"/>
              </w:rPr>
              <w:t xml:space="preserve"> </w:t>
            </w:r>
            <w:r w:rsidR="008F142E">
              <w:rPr>
                <w:rFonts w:ascii="Sylfaen" w:hAnsi="Sylfaen" w:cs="Sylfaen"/>
                <w:i/>
                <w:iCs/>
                <w:sz w:val="24"/>
                <w:szCs w:val="24"/>
                <w:lang w:val="ka-GE"/>
              </w:rPr>
              <w:t>[</w:t>
            </w:r>
            <w:r w:rsidRPr="003F1804">
              <w:rPr>
                <w:rFonts w:ascii="Sylfaen" w:hAnsi="Sylfaen" w:cs="Sylfaen"/>
                <w:sz w:val="24"/>
                <w:szCs w:val="24"/>
                <w:lang w:val="ka-GE"/>
              </w:rPr>
              <w:t>...</w:t>
            </w:r>
            <w:r w:rsidR="008F142E">
              <w:rPr>
                <w:rFonts w:ascii="Sylfaen" w:hAnsi="Sylfaen" w:cs="Sylfaen"/>
                <w:i/>
                <w:iCs/>
                <w:sz w:val="24"/>
                <w:szCs w:val="24"/>
                <w:lang w:val="ka-GE"/>
              </w:rPr>
              <w:t>],</w:t>
            </w:r>
            <w:r w:rsidRPr="003F1804">
              <w:rPr>
                <w:rFonts w:ascii="Sylfaen" w:hAnsi="Sylfaen" w:cs="Sylfaen"/>
                <w:sz w:val="24"/>
                <w:szCs w:val="24"/>
                <w:lang w:val="ka-GE"/>
              </w:rPr>
              <w:t xml:space="preserve"> სხვა შემთხვევებში ხელშესახები უნდა იყოს შეზღუდვის საჭიროება თუ აუცილებლობა. ზოგჯერ</w:t>
            </w:r>
            <w:r w:rsidR="008F142E">
              <w:rPr>
                <w:rFonts w:ascii="Sylfaen" w:hAnsi="Sylfaen" w:cs="Sylfaen"/>
                <w:sz w:val="24"/>
                <w:szCs w:val="24"/>
                <w:lang w:val="ka-GE"/>
              </w:rPr>
              <w:t>,</w:t>
            </w:r>
            <w:r w:rsidRPr="003F1804">
              <w:rPr>
                <w:rFonts w:ascii="Sylfaen" w:hAnsi="Sylfaen" w:cs="Sylfaen"/>
                <w:sz w:val="24"/>
                <w:szCs w:val="24"/>
                <w:lang w:val="ka-GE"/>
              </w:rPr>
              <w:t xml:space="preserve"> შესაძლოა საკმარისი იყოს დიფერენციაციის მაქსიმალური რეალისტურობა“</w:t>
            </w:r>
            <w:r w:rsidRPr="003F1804">
              <w:rPr>
                <w:rStyle w:val="a8"/>
                <w:rFonts w:ascii="Sylfaen" w:hAnsi="Sylfaen" w:cs="Sylfaen"/>
                <w:sz w:val="24"/>
                <w:szCs w:val="24"/>
                <w:lang w:val="ka-GE"/>
              </w:rPr>
              <w:footnoteReference w:id="63"/>
            </w:r>
            <w:r w:rsidRPr="003F1804">
              <w:rPr>
                <w:rFonts w:ascii="Sylfaen" w:hAnsi="Sylfaen" w:cs="Sylfaen"/>
                <w:sz w:val="24"/>
                <w:szCs w:val="24"/>
                <w:lang w:val="ka-GE"/>
              </w:rPr>
              <w:t>.</w:t>
            </w:r>
          </w:p>
          <w:p w14:paraId="2C303494" w14:textId="04126EBA" w:rsidR="004F1FFB" w:rsidRDefault="004F1FFB" w:rsidP="00580152">
            <w:pPr>
              <w:jc w:val="both"/>
              <w:rPr>
                <w:rFonts w:ascii="Sylfaen" w:hAnsi="Sylfaen" w:cs="Sylfaen"/>
                <w:sz w:val="24"/>
                <w:szCs w:val="24"/>
                <w:lang w:val="ka-GE"/>
              </w:rPr>
            </w:pPr>
            <w:r w:rsidRPr="003F1804">
              <w:rPr>
                <w:rFonts w:ascii="Sylfaen" w:hAnsi="Sylfaen" w:cs="Sylfaen"/>
                <w:sz w:val="24"/>
                <w:szCs w:val="24"/>
                <w:lang w:val="ka-GE"/>
              </w:rPr>
              <w:t>საქართველოს 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w:t>
            </w:r>
            <w:r w:rsidRPr="003F1804">
              <w:rPr>
                <w:rStyle w:val="a8"/>
                <w:rFonts w:ascii="Sylfaen" w:hAnsi="Sylfaen" w:cs="Sylfaen"/>
                <w:sz w:val="24"/>
                <w:szCs w:val="24"/>
                <w:lang w:val="ka-GE"/>
              </w:rPr>
              <w:footnoteReference w:id="64"/>
            </w:r>
            <w:r w:rsidR="005E2F4B">
              <w:rPr>
                <w:rFonts w:ascii="Sylfaen" w:hAnsi="Sylfaen" w:cs="Sylfaen"/>
                <w:sz w:val="24"/>
                <w:szCs w:val="24"/>
                <w:lang w:val="ka-GE"/>
              </w:rPr>
              <w:t>:</w:t>
            </w:r>
            <w:r w:rsidRPr="003F1804">
              <w:rPr>
                <w:rFonts w:ascii="Sylfaen" w:hAnsi="Sylfaen" w:cs="Sylfaen"/>
                <w:sz w:val="24"/>
                <w:szCs w:val="24"/>
                <w:lang w:val="ka-GE"/>
              </w:rPr>
              <w:t xml:space="preserve">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F1804">
              <w:rPr>
                <w:rStyle w:val="a8"/>
                <w:rFonts w:ascii="Sylfaen" w:hAnsi="Sylfaen" w:cs="Sylfaen"/>
                <w:sz w:val="24"/>
                <w:szCs w:val="24"/>
                <w:lang w:val="ka-GE"/>
              </w:rPr>
              <w:footnoteReference w:id="65"/>
            </w:r>
            <w:r w:rsidRPr="003F1804">
              <w:rPr>
                <w:rFonts w:ascii="Sylfaen" w:hAnsi="Sylfaen" w:cs="Sylfaen"/>
                <w:sz w:val="24"/>
                <w:szCs w:val="24"/>
                <w:lang w:val="ka-GE"/>
              </w:rPr>
              <w:t>.</w:t>
            </w:r>
          </w:p>
          <w:p w14:paraId="0FCE9CDE" w14:textId="77777777" w:rsidR="005E2F4B" w:rsidRPr="003F1804" w:rsidRDefault="005E2F4B" w:rsidP="00580152">
            <w:pPr>
              <w:jc w:val="both"/>
              <w:rPr>
                <w:rFonts w:ascii="Sylfaen" w:hAnsi="Sylfaen" w:cs="Sylfaen"/>
                <w:sz w:val="24"/>
                <w:szCs w:val="24"/>
                <w:lang w:val="ka-GE"/>
              </w:rPr>
            </w:pPr>
          </w:p>
          <w:p w14:paraId="505DDFD7" w14:textId="6EB03E65" w:rsidR="004F1FFB" w:rsidRDefault="004F1FFB" w:rsidP="00580152">
            <w:pPr>
              <w:jc w:val="both"/>
              <w:rPr>
                <w:rFonts w:ascii="Sylfaen" w:hAnsi="Sylfaen"/>
                <w:sz w:val="24"/>
                <w:szCs w:val="24"/>
                <w:lang w:val="ka-GE"/>
              </w:rPr>
            </w:pPr>
            <w:r w:rsidRPr="003F1804">
              <w:rPr>
                <w:rFonts w:ascii="Sylfaen" w:hAnsi="Sylfaen"/>
                <w:sz w:val="24"/>
                <w:szCs w:val="24"/>
                <w:lang w:val="ka-GE"/>
              </w:rPr>
              <w:t>მოცემულ შემთხვევაში, მიგვაჩნია, რომ განსხვავებული მოპყრობა არ ემსახურება არც საჯარო ლეგიტიმურ მიზანს და არც სადა</w:t>
            </w:r>
            <w:r w:rsidR="00A82BE0">
              <w:rPr>
                <w:rFonts w:ascii="Sylfaen" w:hAnsi="Sylfaen"/>
                <w:sz w:val="24"/>
                <w:szCs w:val="24"/>
                <w:lang w:val="ka-GE"/>
              </w:rPr>
              <w:t>ვ</w:t>
            </w:r>
            <w:r w:rsidRPr="003F1804">
              <w:rPr>
                <w:rFonts w:ascii="Sylfaen" w:hAnsi="Sylfaen"/>
                <w:sz w:val="24"/>
                <w:szCs w:val="24"/>
                <w:lang w:val="ka-GE"/>
              </w:rPr>
              <w:t>ო კანონმდებლობის მიზანს. დიფერენციაციის მიზეზები ერთმნიშვნელოვნად აუხსნელია და მოკლებულია გონივრულ საფუძვლებს.</w:t>
            </w:r>
          </w:p>
          <w:p w14:paraId="756DACEC" w14:textId="77777777" w:rsidR="005E2F4B" w:rsidRPr="003F1804" w:rsidRDefault="005E2F4B" w:rsidP="00580152">
            <w:pPr>
              <w:jc w:val="both"/>
              <w:rPr>
                <w:rFonts w:ascii="Sylfaen" w:hAnsi="Sylfaen"/>
                <w:sz w:val="24"/>
                <w:szCs w:val="24"/>
                <w:lang w:val="ka-GE"/>
              </w:rPr>
            </w:pPr>
          </w:p>
          <w:p w14:paraId="3C611F49" w14:textId="7A568EAA" w:rsidR="004F1FFB" w:rsidRDefault="00F74185" w:rsidP="00580152">
            <w:pPr>
              <w:jc w:val="both"/>
              <w:rPr>
                <w:rFonts w:ascii="Sylfaen" w:hAnsi="Sylfaen"/>
                <w:sz w:val="24"/>
                <w:szCs w:val="24"/>
                <w:lang w:val="ka-GE"/>
              </w:rPr>
            </w:pPr>
            <w:r w:rsidRPr="00F74185">
              <w:rPr>
                <w:rFonts w:ascii="Sylfaen" w:hAnsi="Sylfaen"/>
                <w:sz w:val="24"/>
                <w:szCs w:val="24"/>
                <w:lang w:val="ka-GE"/>
              </w:rPr>
              <w:t>ადამიანის უფლებათა ევროპული კონვენც</w:t>
            </w:r>
            <w:r>
              <w:rPr>
                <w:rFonts w:ascii="Sylfaen" w:hAnsi="Sylfaen"/>
                <w:sz w:val="24"/>
                <w:szCs w:val="24"/>
                <w:lang w:val="ka-GE"/>
              </w:rPr>
              <w:t xml:space="preserve">იის </w:t>
            </w:r>
            <w:r w:rsidR="004F1FFB" w:rsidRPr="003F1804">
              <w:rPr>
                <w:rFonts w:ascii="Sylfaen" w:hAnsi="Sylfaen"/>
                <w:sz w:val="24"/>
                <w:szCs w:val="24"/>
                <w:lang w:val="ka-GE"/>
              </w:rPr>
              <w:t xml:space="preserve">მე-14 მუხლი მოითხოვს, რომ </w:t>
            </w:r>
            <w:r w:rsidR="00831C22" w:rsidRPr="00F74185">
              <w:rPr>
                <w:rFonts w:ascii="Sylfaen" w:hAnsi="Sylfaen"/>
                <w:sz w:val="24"/>
                <w:szCs w:val="24"/>
                <w:lang w:val="ka-GE"/>
              </w:rPr>
              <w:t>ადამიანის უფლებათა ევროპული კონვენც</w:t>
            </w:r>
            <w:r w:rsidR="00831C22">
              <w:rPr>
                <w:rFonts w:ascii="Sylfaen" w:hAnsi="Sylfaen"/>
                <w:sz w:val="24"/>
                <w:szCs w:val="24"/>
                <w:lang w:val="ka-GE"/>
              </w:rPr>
              <w:t xml:space="preserve">იით </w:t>
            </w:r>
            <w:r w:rsidR="004F1FFB" w:rsidRPr="003F1804">
              <w:rPr>
                <w:rFonts w:ascii="Sylfaen" w:hAnsi="Sylfaen"/>
                <w:sz w:val="24"/>
                <w:szCs w:val="24"/>
                <w:lang w:val="ka-GE"/>
              </w:rPr>
              <w:t xml:space="preserve">გათვალისწინებული ყველა უფლება და თავისუფლება დაცული და გამოყენებული იქნას დისკრიმინაციის გარეშე. მათ შორისაა ის უფლებები და </w:t>
            </w:r>
            <w:r w:rsidR="004F1FFB" w:rsidRPr="003F1804">
              <w:rPr>
                <w:rFonts w:ascii="Sylfaen" w:hAnsi="Sylfaen"/>
                <w:sz w:val="24"/>
                <w:szCs w:val="24"/>
                <w:lang w:val="ka-GE"/>
              </w:rPr>
              <w:lastRenderedPageBreak/>
              <w:t xml:space="preserve">თავისუფლებებიც, რომლებიც გათვალისწინებულია </w:t>
            </w:r>
            <w:r w:rsidR="00831C22" w:rsidRPr="00F74185">
              <w:rPr>
                <w:rFonts w:ascii="Sylfaen" w:hAnsi="Sylfaen"/>
                <w:sz w:val="24"/>
                <w:szCs w:val="24"/>
                <w:lang w:val="ka-GE"/>
              </w:rPr>
              <w:t>ადამიანის უფლებათა ევროპული კონვენც</w:t>
            </w:r>
            <w:r w:rsidR="00831C22">
              <w:rPr>
                <w:rFonts w:ascii="Sylfaen" w:hAnsi="Sylfaen"/>
                <w:sz w:val="24"/>
                <w:szCs w:val="24"/>
                <w:lang w:val="ka-GE"/>
              </w:rPr>
              <w:t>იის</w:t>
            </w:r>
            <w:r w:rsidR="004F1FFB" w:rsidRPr="003F1804">
              <w:rPr>
                <w:rFonts w:ascii="Sylfaen" w:hAnsi="Sylfaen"/>
                <w:sz w:val="24"/>
                <w:szCs w:val="24"/>
                <w:lang w:val="ka-GE"/>
              </w:rPr>
              <w:t xml:space="preserve"> </w:t>
            </w:r>
            <w:r w:rsidR="00831C22">
              <w:rPr>
                <w:rFonts w:ascii="Sylfaen" w:hAnsi="Sylfaen"/>
                <w:sz w:val="24"/>
                <w:szCs w:val="24"/>
                <w:lang w:val="ka-GE"/>
              </w:rPr>
              <w:t>მე-</w:t>
            </w:r>
            <w:r w:rsidR="004F1FFB" w:rsidRPr="003F1804">
              <w:rPr>
                <w:rFonts w:ascii="Sylfaen" w:hAnsi="Sylfaen"/>
                <w:sz w:val="24"/>
                <w:szCs w:val="24"/>
                <w:lang w:val="ka-GE"/>
              </w:rPr>
              <w:t xml:space="preserve">11 მუხლში. </w:t>
            </w:r>
            <w:r w:rsidR="00831C22">
              <w:rPr>
                <w:rFonts w:ascii="Sylfaen" w:hAnsi="Sylfaen"/>
                <w:sz w:val="24"/>
                <w:szCs w:val="24"/>
                <w:lang w:val="ka-GE"/>
              </w:rPr>
              <w:t>ხსენებული კონვენციის</w:t>
            </w:r>
            <w:r w:rsidR="004F1FFB" w:rsidRPr="003F1804">
              <w:rPr>
                <w:rFonts w:ascii="Sylfaen" w:hAnsi="Sylfaen"/>
                <w:sz w:val="24"/>
                <w:szCs w:val="24"/>
                <w:lang w:val="ka-GE"/>
              </w:rPr>
              <w:t xml:space="preserve"> მე-14 მუხლის სახელმძღვანელოს თან</w:t>
            </w:r>
            <w:r w:rsidR="00A82BE0">
              <w:rPr>
                <w:rFonts w:ascii="Sylfaen" w:hAnsi="Sylfaen"/>
                <w:sz w:val="24"/>
                <w:szCs w:val="24"/>
                <w:lang w:val="ka-GE"/>
              </w:rPr>
              <w:t>ა</w:t>
            </w:r>
            <w:r w:rsidR="004F1FFB" w:rsidRPr="003F1804">
              <w:rPr>
                <w:rFonts w:ascii="Sylfaen" w:hAnsi="Sylfaen"/>
                <w:sz w:val="24"/>
                <w:szCs w:val="24"/>
                <w:lang w:val="ka-GE"/>
              </w:rPr>
              <w:t xml:space="preserve">ხმად, „დისკრიმინაცია ხდება მაშინ, როდესაც პირს (ფიზიკურ პირს, ასევე მათ გაერთიანებას), რომელიც დაცულია </w:t>
            </w:r>
            <w:r w:rsidR="00831C22" w:rsidRPr="00F74185">
              <w:rPr>
                <w:rFonts w:ascii="Sylfaen" w:hAnsi="Sylfaen"/>
                <w:sz w:val="24"/>
                <w:szCs w:val="24"/>
                <w:lang w:val="ka-GE"/>
              </w:rPr>
              <w:t>ადამიანის უფლებათა ევროპული კონვენც</w:t>
            </w:r>
            <w:r w:rsidR="00831C22">
              <w:rPr>
                <w:rFonts w:ascii="Sylfaen" w:hAnsi="Sylfaen"/>
                <w:sz w:val="24"/>
                <w:szCs w:val="24"/>
                <w:lang w:val="ka-GE"/>
              </w:rPr>
              <w:t xml:space="preserve">იის </w:t>
            </w:r>
            <w:r w:rsidR="004F1FFB" w:rsidRPr="003F1804">
              <w:rPr>
                <w:rFonts w:ascii="Sylfaen" w:hAnsi="Sylfaen"/>
                <w:sz w:val="24"/>
                <w:szCs w:val="24"/>
                <w:lang w:val="ka-GE"/>
              </w:rPr>
              <w:t>მიერ, ეპყრობიან ნაკლები კეთილმოსურნეობით, ვიდრე მსგავს სიტუაციაში მყოფ სხვა პირებს და ასეთი მოპყრობა ვერ გამართლდება ობიექტურად და გონივრულად.</w:t>
            </w:r>
          </w:p>
          <w:p w14:paraId="1630ECC3" w14:textId="77777777" w:rsidR="00DB2F13" w:rsidRPr="003F1804" w:rsidRDefault="00DB2F13" w:rsidP="00580152">
            <w:pPr>
              <w:jc w:val="both"/>
              <w:rPr>
                <w:rFonts w:ascii="Sylfaen" w:hAnsi="Sylfaen"/>
                <w:sz w:val="24"/>
                <w:szCs w:val="24"/>
                <w:lang w:val="ka-GE"/>
              </w:rPr>
            </w:pPr>
          </w:p>
          <w:p w14:paraId="3880BD21" w14:textId="44AFDFAD" w:rsidR="005E6511" w:rsidRPr="009317FC" w:rsidRDefault="004F1FFB" w:rsidP="00580152">
            <w:pPr>
              <w:jc w:val="both"/>
              <w:rPr>
                <w:rFonts w:ascii="Sylfaen" w:hAnsi="Sylfaen"/>
                <w:lang w:val="ka-GE"/>
              </w:rPr>
            </w:pPr>
            <w:r w:rsidRPr="003F1804">
              <w:rPr>
                <w:rFonts w:ascii="Sylfaen" w:hAnsi="Sylfaen"/>
                <w:sz w:val="24"/>
                <w:szCs w:val="24"/>
                <w:lang w:val="ka-GE"/>
              </w:rPr>
              <w:t>განსხვავებულ</w:t>
            </w:r>
            <w:r w:rsidR="00831C22">
              <w:rPr>
                <w:rFonts w:ascii="Sylfaen" w:hAnsi="Sylfaen"/>
                <w:sz w:val="24"/>
                <w:szCs w:val="24"/>
                <w:lang w:val="ka-GE"/>
              </w:rPr>
              <w:t>ი</w:t>
            </w:r>
            <w:r w:rsidRPr="003F1804">
              <w:rPr>
                <w:rFonts w:ascii="Sylfaen" w:hAnsi="Sylfaen"/>
                <w:sz w:val="24"/>
                <w:szCs w:val="24"/>
                <w:lang w:val="ka-GE"/>
              </w:rPr>
              <w:t xml:space="preserve"> მოპყრობა ა(ა)იპ-ების მიმართ მხოლოდ იმის გამო, რომ შემოსავლის 20%-ზე მეტი უცხოური წყაროდან არის მიღებული</w:t>
            </w:r>
            <w:r w:rsidR="00831C22">
              <w:rPr>
                <w:rFonts w:ascii="Sylfaen" w:hAnsi="Sylfaen"/>
                <w:sz w:val="24"/>
                <w:szCs w:val="24"/>
                <w:lang w:val="ka-GE"/>
              </w:rPr>
              <w:t>,</w:t>
            </w:r>
            <w:r w:rsidRPr="003F1804">
              <w:rPr>
                <w:rFonts w:ascii="Sylfaen" w:hAnsi="Sylfaen"/>
                <w:sz w:val="24"/>
                <w:szCs w:val="24"/>
                <w:lang w:val="ka-GE"/>
              </w:rPr>
              <w:t xml:space="preserve"> დისკრიმინაციულად მიაჩნია ვენეციის კომისიასაც. ვენეციის კომისიამ არაერთხელ გააკრიტიკა მსგავსი დისკრიმინაციული მიდგომა. მაგალითისთვის, რუსეთის უცხოური აგენტების შესახებ კანონის შემთხვევაში, ვენეციის კომისიამ განაცხადა, რომ პრეცედენტულ სამართალში „არასამთავრობო ორგანიზაციის უცხოური წარმომავლობა არ იყო ლეგიტიმური მიზეზი მის მიმართ განსხვავებულად მოპყრობისათვის; ანალოგიური მიდგომა ვრცელდება უცხოური დაფინანსების შემთხვევაშიც.“</w:t>
            </w:r>
            <w:r w:rsidRPr="003F1804">
              <w:rPr>
                <w:rStyle w:val="a8"/>
                <w:rFonts w:ascii="Sylfaen" w:hAnsi="Sylfaen"/>
                <w:sz w:val="24"/>
                <w:szCs w:val="24"/>
                <w:lang w:val="ka-GE"/>
              </w:rPr>
              <w:footnoteReference w:id="66"/>
            </w:r>
            <w:r w:rsidRPr="003F1804">
              <w:rPr>
                <w:rFonts w:ascii="Sylfaen" w:hAnsi="Sylfaen"/>
                <w:sz w:val="24"/>
                <w:szCs w:val="24"/>
                <w:lang w:val="ka-GE"/>
              </w:rPr>
              <w:t xml:space="preserve"> როგორც არასამთავრობო ორგანიზაციების შესახებ კანონის ექსპერტთა საბჭომ დაასკვნა, სტატუსის მინიჭების მოთხოვნა დამატებით საფუძველს გააჩენს არასამთავრობო ორგანიზაციების პოლიტიკური მიზეზებით დისკრიმინაციისთვის</w:t>
            </w:r>
            <w:r w:rsidRPr="003F1804">
              <w:rPr>
                <w:rStyle w:val="a8"/>
                <w:rFonts w:ascii="Sylfaen" w:hAnsi="Sylfaen"/>
                <w:sz w:val="24"/>
                <w:szCs w:val="24"/>
                <w:lang w:val="ka-GE"/>
              </w:rPr>
              <w:footnoteReference w:id="67"/>
            </w:r>
            <w:r w:rsidRPr="003F1804">
              <w:rPr>
                <w:rFonts w:ascii="Sylfaen" w:hAnsi="Sylfaen"/>
                <w:sz w:val="24"/>
                <w:szCs w:val="24"/>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6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DCDC68A" w14:textId="6095BA1D" w:rsidR="004F1FFB" w:rsidRPr="00F95EC9" w:rsidRDefault="00F62EF3" w:rsidP="004F1FFB">
            <w:pPr>
              <w:ind w:right="-108"/>
              <w:jc w:val="both"/>
              <w:rPr>
                <w:rFonts w:ascii="Sylfaen" w:hAnsi="Sylfaen"/>
                <w:sz w:val="24"/>
                <w:szCs w:val="24"/>
                <w:lang w:val="ka-GE"/>
              </w:rPr>
            </w:pPr>
            <w:permStart w:id="80484820" w:edGrp="everyone"/>
            <w:r w:rsidRPr="00F95EC9">
              <w:rPr>
                <w:rFonts w:ascii="Sylfaen" w:hAnsi="Sylfaen"/>
                <w:sz w:val="24"/>
                <w:szCs w:val="24"/>
                <w:lang w:val="ka-GE"/>
              </w:rPr>
              <w:t xml:space="preserve">მოთხოვნა: </w:t>
            </w:r>
            <w:r w:rsidRPr="00F95EC9">
              <w:rPr>
                <w:rFonts w:ascii="Sylfaen" w:hAnsi="Sylfaen"/>
                <w:b/>
                <w:sz w:val="24"/>
                <w:szCs w:val="24"/>
                <w:lang w:val="ka-GE"/>
              </w:rPr>
              <w:t>საქმეზე საბოლოო გადაწყვეტილების მიღებამდე, შეჩერდეს „უცხოური გავლენის გამჭვირვალობის შესახებ” საქართველოს კანონის მე-2 მუხლის პირველი პუნქტის „ა“, „დ“ ქვეპუნქტები, მე-4 მუხლის დასახელება და ამავე მუხლის პირველი, მე-2, მე-3, მე-4 და მე-6 პუნქტები, მე-5 მუხლი, მე-6 მუხლის პირველი და მე-2 პუნქტები, მე-7 მუხლის პირველი პუნქტი, მე-8 მუხლის პირველი, მე-2, მე-3 და მე-5 პუნქტები, მე-9 მუხლის პირველი, მე-2, მე-3 და მე-4 პუნქტები და მე-10 მუხლის მე-2 პუნქტი.</w:t>
            </w:r>
          </w:p>
          <w:p w14:paraId="6B11D515" w14:textId="203A4640" w:rsidR="00F62EF3" w:rsidRPr="00F95EC9" w:rsidRDefault="00F62EF3" w:rsidP="004F1FFB">
            <w:pPr>
              <w:ind w:right="-108"/>
              <w:jc w:val="both"/>
              <w:rPr>
                <w:rFonts w:ascii="Sylfaen" w:hAnsi="Sylfaen"/>
                <w:sz w:val="24"/>
                <w:szCs w:val="24"/>
                <w:lang w:val="ka-GE"/>
              </w:rPr>
            </w:pPr>
          </w:p>
          <w:p w14:paraId="76A5DA37" w14:textId="61501418" w:rsidR="00F62EF3" w:rsidRPr="00F95EC9" w:rsidRDefault="00F62EF3" w:rsidP="004F1FFB">
            <w:pPr>
              <w:ind w:right="-108"/>
              <w:jc w:val="both"/>
              <w:rPr>
                <w:rFonts w:ascii="Sylfaen" w:hAnsi="Sylfaen"/>
                <w:sz w:val="24"/>
                <w:szCs w:val="24"/>
                <w:lang w:val="ka-GE"/>
              </w:rPr>
            </w:pPr>
            <w:r w:rsidRPr="00F95EC9">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61934B02" w14:textId="77777777" w:rsidR="00F62EF3" w:rsidRPr="00F95EC9" w:rsidRDefault="00F62EF3" w:rsidP="004F1FFB">
            <w:pPr>
              <w:ind w:right="-108"/>
              <w:jc w:val="both"/>
              <w:rPr>
                <w:rFonts w:ascii="Sylfaen" w:hAnsi="Sylfaen"/>
                <w:sz w:val="24"/>
                <w:szCs w:val="24"/>
                <w:lang w:val="ka-GE"/>
              </w:rPr>
            </w:pPr>
          </w:p>
          <w:p w14:paraId="7A466DE0" w14:textId="48F83585" w:rsidR="004F1FFB" w:rsidRPr="00F95EC9" w:rsidRDefault="004F1FFB" w:rsidP="004F1FFB">
            <w:pPr>
              <w:ind w:right="-108"/>
              <w:jc w:val="both"/>
              <w:rPr>
                <w:rFonts w:ascii="Sylfaen" w:hAnsi="Sylfaen"/>
                <w:sz w:val="24"/>
                <w:szCs w:val="24"/>
                <w:lang w:val="ka-GE"/>
              </w:rPr>
            </w:pPr>
            <w:r w:rsidRPr="00F95EC9">
              <w:rPr>
                <w:rFonts w:ascii="Sylfaen" w:hAnsi="Sylfaen"/>
                <w:sz w:val="24"/>
                <w:szCs w:val="24"/>
                <w:lang w:val="ka-GE"/>
              </w:rPr>
              <w:t xml:space="preserve">მოქმედი წესის თანახმად, ნორმის მოქმედების შეჩერება შესაძლებელია, თუ მის მოქმედებას შეუძლია გამოუსწორებელი შედეგები გამოიწვიოს ერთ-ერთი მხარისათვის. საქართველოს </w:t>
            </w:r>
            <w:r w:rsidR="008B35E4" w:rsidRPr="00F95EC9">
              <w:rPr>
                <w:rFonts w:ascii="Sylfaen" w:hAnsi="Sylfaen"/>
                <w:sz w:val="24"/>
                <w:szCs w:val="24"/>
                <w:lang w:val="ka-GE"/>
              </w:rPr>
              <w:t>საკონსტიტუციო</w:t>
            </w:r>
            <w:r w:rsidRPr="00F95EC9">
              <w:rPr>
                <w:rFonts w:ascii="Sylfaen" w:hAnsi="Sylfaen"/>
                <w:sz w:val="24"/>
                <w:szCs w:val="24"/>
                <w:lang w:val="ka-GE"/>
              </w:rPr>
              <w:t xml:space="preserve"> სასამართლოს მიერ ჩამოყალიბებული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ამასთან,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7AF23118" w14:textId="77777777" w:rsidR="004F1FFB" w:rsidRPr="00F95EC9" w:rsidRDefault="004F1FFB" w:rsidP="004F1FFB">
            <w:pPr>
              <w:ind w:right="-108"/>
              <w:jc w:val="both"/>
              <w:rPr>
                <w:rFonts w:ascii="Sylfaen" w:hAnsi="Sylfaen"/>
                <w:sz w:val="24"/>
                <w:szCs w:val="24"/>
                <w:lang w:val="ka-GE"/>
              </w:rPr>
            </w:pPr>
          </w:p>
          <w:p w14:paraId="306AA602" w14:textId="7EEA4665" w:rsidR="008D5E38" w:rsidRPr="00F95EC9" w:rsidRDefault="004F1FFB" w:rsidP="004F1FFB">
            <w:pPr>
              <w:ind w:right="-108"/>
              <w:jc w:val="both"/>
              <w:rPr>
                <w:rFonts w:ascii="Sylfaen" w:hAnsi="Sylfaen"/>
                <w:sz w:val="24"/>
                <w:szCs w:val="24"/>
                <w:lang w:val="ka-GE"/>
              </w:rPr>
            </w:pPr>
            <w:r w:rsidRPr="00F95EC9">
              <w:rPr>
                <w:rFonts w:ascii="Sylfaen" w:hAnsi="Sylfaen"/>
                <w:sz w:val="24"/>
                <w:szCs w:val="24"/>
                <w:lang w:val="ka-GE"/>
              </w:rPr>
              <w:t xml:space="preserve"> სასამართლოს განმარტებით, საკონსტიტუციო სამართალწარმოების არსებული სისტემის თავისებურებების გათვალისწინებით, სადავო აქტის მოქმედების შეჩერების მექანიზმი იცავს </w:t>
            </w:r>
            <w:r w:rsidRPr="00F95EC9">
              <w:rPr>
                <w:rFonts w:ascii="Sylfaen" w:hAnsi="Sylfaen"/>
                <w:sz w:val="24"/>
                <w:szCs w:val="24"/>
                <w:lang w:val="ka-GE"/>
              </w:rPr>
              <w:lastRenderedPageBreak/>
              <w:t>მოსარჩელეს უფლების აუცდენელი და შეუქცევადი დარღვევისაგან და ხელს უწყობს საკონსტიტუციო სასამართლოსადმი მიმართვის ეფექტიანობას. „საკონსტიტუციო სასამართლოს გადაწყვეტილებები ხშირად არ ვრცელდება გადაწყვეტილების მიღებამდე წარმოშობილ სამართლებრივ ურთიერთობებზე და არსებობს საფრთხე, რომ პირის უფლებაში აღდგენა არ მოხდება საკონსტიტუციო სასამართლოს მიერ გადაწყვეტილების მიღების შემდეგ“. ამიტომ „კანონმდებლობა სადავო ნორმის მოქმედების შეჩერებას ითვალისწინებს ...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(საქართველოს საკონსტიტუციო სასამართლოს 2014 წლის 24 დეკემბრის გადაწყვეტილება N3/2/577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 31-35.).</w:t>
            </w:r>
          </w:p>
          <w:p w14:paraId="7C9B8773" w14:textId="687B6560" w:rsidR="004F1FFB" w:rsidRPr="00F95EC9" w:rsidRDefault="004F1FFB" w:rsidP="004F1FFB">
            <w:pPr>
              <w:ind w:right="-108"/>
              <w:jc w:val="both"/>
              <w:rPr>
                <w:rFonts w:ascii="Sylfaen" w:hAnsi="Sylfaen"/>
                <w:sz w:val="24"/>
                <w:szCs w:val="24"/>
                <w:lang w:val="ka-GE"/>
              </w:rPr>
            </w:pPr>
          </w:p>
          <w:p w14:paraId="60ED05D3" w14:textId="58E74874" w:rsidR="00F62EF3" w:rsidRPr="00F95EC9" w:rsidRDefault="00F62EF3" w:rsidP="004F1FFB">
            <w:pPr>
              <w:ind w:right="-108"/>
              <w:jc w:val="both"/>
              <w:rPr>
                <w:rFonts w:ascii="Sylfaen" w:hAnsi="Sylfaen"/>
                <w:sz w:val="24"/>
                <w:szCs w:val="24"/>
                <w:lang w:val="ka-GE"/>
              </w:rPr>
            </w:pPr>
            <w:r w:rsidRPr="00F95EC9">
              <w:rPr>
                <w:rFonts w:ascii="Sylfaen" w:hAnsi="Sylfaen"/>
                <w:sz w:val="24"/>
                <w:szCs w:val="24"/>
                <w:lang w:val="ka-GE"/>
              </w:rPr>
              <w:t xml:space="preserve">2024 წლის 3 სექტემბრიდან, იუსტიციის სამინისტროს მიენიჭება რეესტრის წარმოებისა და მონიტორინგის დაწყების უფლებამოსილება, რაც მოსარჩელე მხარეებს დააყენებს „უცხოური ძალის ინტერესების გამტარებელ ორგანიზაციათა რეესტრში“ </w:t>
            </w:r>
            <w:r w:rsidR="002464B6">
              <w:rPr>
                <w:rFonts w:ascii="Sylfaen" w:hAnsi="Sylfaen"/>
                <w:sz w:val="24"/>
                <w:szCs w:val="24"/>
                <w:lang w:val="ka-GE"/>
              </w:rPr>
              <w:t xml:space="preserve">იძულებითი </w:t>
            </w:r>
            <w:r w:rsidRPr="00F95EC9">
              <w:rPr>
                <w:rFonts w:ascii="Sylfaen" w:hAnsi="Sylfaen"/>
                <w:sz w:val="24"/>
                <w:szCs w:val="24"/>
                <w:lang w:val="ka-GE"/>
              </w:rPr>
              <w:t>რეგისტრაციის, ჯარიმების დაკისრების,</w:t>
            </w:r>
            <w:r w:rsidR="004A0966" w:rsidRPr="00F95EC9">
              <w:rPr>
                <w:rFonts w:ascii="Sylfaen" w:hAnsi="Sylfaen"/>
                <w:sz w:val="24"/>
                <w:szCs w:val="24"/>
                <w:lang w:val="ka-GE"/>
              </w:rPr>
              <w:t xml:space="preserve"> დისკრიმინაციის,</w:t>
            </w:r>
            <w:r w:rsidRPr="00F95EC9">
              <w:rPr>
                <w:rFonts w:ascii="Sylfaen" w:hAnsi="Sylfaen"/>
                <w:sz w:val="24"/>
                <w:szCs w:val="24"/>
                <w:lang w:val="ka-GE"/>
              </w:rPr>
              <w:t xml:space="preserve"> გამოუსწორებელი ზიანის </w:t>
            </w:r>
            <w:r w:rsidR="002464B6">
              <w:rPr>
                <w:rFonts w:ascii="Sylfaen" w:hAnsi="Sylfaen"/>
                <w:sz w:val="24"/>
                <w:szCs w:val="24"/>
                <w:lang w:val="ka-GE"/>
              </w:rPr>
              <w:t xml:space="preserve">მიღების </w:t>
            </w:r>
            <w:r w:rsidRPr="00F95EC9">
              <w:rPr>
                <w:rFonts w:ascii="Sylfaen" w:hAnsi="Sylfaen"/>
                <w:sz w:val="24"/>
                <w:szCs w:val="24"/>
                <w:lang w:val="ka-GE"/>
              </w:rPr>
              <w:t>და შედეგად, საქმიანობის შეზღუდვა/შეწყვეტის საფრთხის წინაშე</w:t>
            </w:r>
            <w:r w:rsidR="00FE53F9" w:rsidRPr="00F95EC9">
              <w:rPr>
                <w:rFonts w:ascii="Sylfaen" w:hAnsi="Sylfaen"/>
                <w:sz w:val="24"/>
                <w:szCs w:val="24"/>
                <w:lang w:val="ka-GE"/>
              </w:rPr>
              <w:t>.</w:t>
            </w:r>
          </w:p>
          <w:p w14:paraId="14AB4023" w14:textId="067E3DC1" w:rsidR="00BB212A" w:rsidRPr="00F95EC9" w:rsidRDefault="00BB212A" w:rsidP="004F1FFB">
            <w:pPr>
              <w:ind w:right="-108"/>
              <w:jc w:val="both"/>
              <w:rPr>
                <w:rFonts w:ascii="Sylfaen" w:hAnsi="Sylfaen"/>
                <w:sz w:val="24"/>
                <w:szCs w:val="24"/>
                <w:lang w:val="ka-GE"/>
              </w:rPr>
            </w:pPr>
          </w:p>
          <w:p w14:paraId="3413B93B" w14:textId="1E25FFEB" w:rsidR="00BB212A" w:rsidRPr="002464B6" w:rsidRDefault="00BB212A" w:rsidP="004F1FFB">
            <w:pPr>
              <w:ind w:right="-108"/>
              <w:jc w:val="both"/>
              <w:rPr>
                <w:rFonts w:ascii="Sylfaen" w:hAnsi="Sylfaen"/>
                <w:color w:val="FF0000"/>
                <w:sz w:val="24"/>
                <w:szCs w:val="24"/>
                <w:lang w:val="ka-GE"/>
              </w:rPr>
            </w:pPr>
            <w:r w:rsidRPr="00F95EC9">
              <w:rPr>
                <w:rFonts w:ascii="Sylfaen" w:hAnsi="Sylfaen"/>
                <w:sz w:val="24"/>
                <w:szCs w:val="24"/>
                <w:lang w:val="ka-GE"/>
              </w:rPr>
              <w:t xml:space="preserve">მონიტორინგის მექანიზმის „მოქნილობა” და ბოროტად გამოყენების პოტენციალი, ისევე როგორც მონიტორინგის მომწესრიგებელი ვადებისა და პროცედურების ნაკლოვანება, მოსარჩელეთათვის ჯარიმების დაკისრების რეალურ შესაძლებლობას იძლევა. ორგანიზაციას, რომელიც შეეცდება თავისი უფლებების დაცვას და უარს იტყვის მასტიგმატიზებელ და ღირსების შემლახავ რეესტრში რეგისტრაციაზე, </w:t>
            </w:r>
            <w:r w:rsidRPr="009D56E2">
              <w:rPr>
                <w:rFonts w:ascii="Sylfaen" w:hAnsi="Sylfaen"/>
                <w:sz w:val="24"/>
                <w:szCs w:val="24"/>
                <w:lang w:val="ka-GE"/>
              </w:rPr>
              <w:t xml:space="preserve">2024 წლის ბოლომდე, </w:t>
            </w:r>
            <w:r w:rsidR="002464B6" w:rsidRPr="009D56E2">
              <w:rPr>
                <w:rFonts w:ascii="Sylfaen" w:hAnsi="Sylfaen"/>
                <w:sz w:val="24"/>
                <w:szCs w:val="24"/>
                <w:lang w:val="ka-GE"/>
              </w:rPr>
              <w:t>სულ მცირე</w:t>
            </w:r>
            <w:r w:rsidRPr="009D56E2">
              <w:rPr>
                <w:rFonts w:ascii="Sylfaen" w:hAnsi="Sylfaen"/>
                <w:sz w:val="24"/>
                <w:szCs w:val="24"/>
                <w:lang w:val="ka-GE"/>
              </w:rPr>
              <w:t xml:space="preserve"> 55 000 ლარის ოდენობის ჯარიმა დაეკისრება.</w:t>
            </w:r>
          </w:p>
          <w:p w14:paraId="0E37B133" w14:textId="1D10CE77" w:rsidR="00BB212A" w:rsidRPr="002464B6" w:rsidRDefault="00BB212A" w:rsidP="004F1FFB">
            <w:pPr>
              <w:ind w:right="-108"/>
              <w:jc w:val="both"/>
              <w:rPr>
                <w:rFonts w:ascii="Sylfaen" w:hAnsi="Sylfaen"/>
                <w:color w:val="FF0000"/>
                <w:sz w:val="24"/>
                <w:szCs w:val="24"/>
                <w:lang w:val="ka-GE"/>
              </w:rPr>
            </w:pPr>
          </w:p>
          <w:p w14:paraId="28CD73FD" w14:textId="302AC9BB" w:rsidR="00BB212A" w:rsidRPr="00F95EC9" w:rsidRDefault="00BB212A" w:rsidP="004F1FFB">
            <w:pPr>
              <w:ind w:right="-108"/>
              <w:jc w:val="both"/>
              <w:rPr>
                <w:rFonts w:ascii="Sylfaen" w:hAnsi="Sylfaen"/>
                <w:sz w:val="24"/>
                <w:szCs w:val="24"/>
                <w:lang w:val="ka-GE"/>
              </w:rPr>
            </w:pPr>
            <w:r w:rsidRPr="00F95EC9">
              <w:rPr>
                <w:rFonts w:ascii="Sylfaen" w:hAnsi="Sylfaen"/>
                <w:sz w:val="24"/>
                <w:szCs w:val="24"/>
                <w:lang w:val="ka-GE"/>
              </w:rPr>
              <w:t>შემჭიდროვებული ვადების გათვალისწინებით, სადავო ნორმები მოკლე დროში გამოიწვევს ჯარიმების აღსასრულებლად მიქცევას, ხოლო მოსარჩელეები, ობიექტურ მიზეზთა გამო</w:t>
            </w:r>
            <w:r w:rsidR="00F052CE" w:rsidRPr="00F95EC9">
              <w:rPr>
                <w:rFonts w:ascii="Sylfaen" w:hAnsi="Sylfaen"/>
                <w:sz w:val="24"/>
                <w:szCs w:val="24"/>
                <w:lang w:val="ka-GE"/>
              </w:rPr>
              <w:t>,</w:t>
            </w:r>
            <w:r w:rsidRPr="00F95EC9">
              <w:rPr>
                <w:rFonts w:ascii="Sylfaen" w:hAnsi="Sylfaen"/>
                <w:sz w:val="24"/>
                <w:szCs w:val="24"/>
                <w:lang w:val="ka-GE"/>
              </w:rPr>
              <w:t xml:space="preserve"> დაკისრებული ჯარიმების გადახდას ვერ შეძლებენ (იხ. წინამდებარე სარჩელის 3.2.3 პუნქტი</w:t>
            </w:r>
            <w:r w:rsidR="00F052CE" w:rsidRPr="00F95EC9">
              <w:rPr>
                <w:rFonts w:ascii="Sylfaen" w:hAnsi="Sylfaen"/>
                <w:sz w:val="24"/>
                <w:szCs w:val="24"/>
                <w:lang w:val="ka-GE"/>
              </w:rPr>
              <w:t>)</w:t>
            </w:r>
            <w:r w:rsidRPr="00F95EC9">
              <w:rPr>
                <w:rFonts w:ascii="Sylfaen" w:hAnsi="Sylfaen"/>
                <w:sz w:val="24"/>
                <w:szCs w:val="24"/>
                <w:lang w:val="ka-GE"/>
              </w:rPr>
              <w:t>.</w:t>
            </w:r>
          </w:p>
          <w:p w14:paraId="3E113782" w14:textId="6D6BC2E6" w:rsidR="00DB2F13" w:rsidRPr="00F95EC9" w:rsidRDefault="00DB2F13" w:rsidP="004F1FFB">
            <w:pPr>
              <w:ind w:right="-108"/>
              <w:jc w:val="both"/>
              <w:rPr>
                <w:rFonts w:ascii="Sylfaen" w:hAnsi="Sylfaen"/>
                <w:sz w:val="24"/>
                <w:szCs w:val="24"/>
                <w:lang w:val="ka-GE"/>
              </w:rPr>
            </w:pPr>
          </w:p>
          <w:p w14:paraId="5A20D894" w14:textId="651C61B5" w:rsidR="00DB2F13" w:rsidRPr="00F95EC9" w:rsidRDefault="00DB2F13" w:rsidP="004F1FFB">
            <w:pPr>
              <w:ind w:right="-108"/>
              <w:jc w:val="both"/>
              <w:rPr>
                <w:rFonts w:ascii="Sylfaen" w:hAnsi="Sylfaen"/>
                <w:sz w:val="24"/>
                <w:szCs w:val="24"/>
                <w:lang w:val="ka-GE"/>
              </w:rPr>
            </w:pPr>
            <w:r w:rsidRPr="00F95EC9">
              <w:rPr>
                <w:rFonts w:ascii="Sylfaen" w:hAnsi="Sylfaen"/>
                <w:sz w:val="24"/>
                <w:szCs w:val="24"/>
                <w:lang w:val="ka-GE"/>
              </w:rPr>
              <w:t>რაც ყველაზე მთავარია, მოსარჩელეე</w:t>
            </w:r>
            <w:r w:rsidR="00F052CE" w:rsidRPr="00F95EC9">
              <w:rPr>
                <w:rFonts w:ascii="Sylfaen" w:hAnsi="Sylfaen"/>
                <w:sz w:val="24"/>
                <w:szCs w:val="24"/>
                <w:lang w:val="ka-GE"/>
              </w:rPr>
              <w:t xml:space="preserve">ბს </w:t>
            </w:r>
            <w:r w:rsidRPr="00F95EC9">
              <w:rPr>
                <w:rFonts w:ascii="Sylfaen" w:hAnsi="Sylfaen"/>
                <w:sz w:val="24"/>
                <w:szCs w:val="24"/>
                <w:lang w:val="ka-GE"/>
              </w:rPr>
              <w:t>შესაძლებელია აიძულონ კონფიდენციალური წყარო</w:t>
            </w:r>
            <w:r w:rsidR="002464B6">
              <w:rPr>
                <w:rFonts w:ascii="Sylfaen" w:hAnsi="Sylfaen"/>
                <w:sz w:val="24"/>
                <w:szCs w:val="24"/>
                <w:lang w:val="ka-GE"/>
              </w:rPr>
              <w:t>ები</w:t>
            </w:r>
            <w:r w:rsidRPr="00F95EC9">
              <w:rPr>
                <w:rFonts w:ascii="Sylfaen" w:hAnsi="Sylfaen"/>
                <w:sz w:val="24"/>
                <w:szCs w:val="24"/>
                <w:lang w:val="ka-GE"/>
              </w:rPr>
              <w:t>ს</w:t>
            </w:r>
            <w:r w:rsidR="002464B6">
              <w:rPr>
                <w:rFonts w:ascii="Sylfaen" w:hAnsi="Sylfaen"/>
                <w:sz w:val="24"/>
                <w:szCs w:val="24"/>
                <w:lang w:val="ka-GE"/>
              </w:rPr>
              <w:t xml:space="preserve"> ვინაობის, საგამოძიებო ექსპერიმენტების, სხვადასხვა ექსპერტიზების შესახებ არასაჯარო ინფორმაციის გამხელა,</w:t>
            </w:r>
            <w:r w:rsidRPr="00F95EC9">
              <w:rPr>
                <w:rFonts w:ascii="Sylfaen" w:hAnsi="Sylfaen"/>
                <w:sz w:val="24"/>
                <w:szCs w:val="24"/>
                <w:lang w:val="ka-GE"/>
              </w:rPr>
              <w:t xml:space="preserve"> რაც საგამოძიებო მედია ორგანიზაცი</w:t>
            </w:r>
            <w:r w:rsidR="002464B6">
              <w:rPr>
                <w:rFonts w:ascii="Sylfaen" w:hAnsi="Sylfaen"/>
                <w:sz w:val="24"/>
                <w:szCs w:val="24"/>
                <w:lang w:val="ka-GE"/>
              </w:rPr>
              <w:t>ების</w:t>
            </w:r>
            <w:r w:rsidRPr="00F95EC9">
              <w:rPr>
                <w:rFonts w:ascii="Sylfaen" w:hAnsi="Sylfaen"/>
                <w:sz w:val="24"/>
                <w:szCs w:val="24"/>
                <w:lang w:val="ka-GE"/>
              </w:rPr>
              <w:t>თვის სიკვდილის ტოლფასია, ხოლო წყაროს</w:t>
            </w:r>
            <w:r w:rsidR="002464B6">
              <w:rPr>
                <w:rFonts w:ascii="Sylfaen" w:hAnsi="Sylfaen"/>
                <w:sz w:val="24"/>
                <w:szCs w:val="24"/>
                <w:lang w:val="ka-GE"/>
              </w:rPr>
              <w:t>, რესპონდენტებს, მონაწილე პირებს</w:t>
            </w:r>
            <w:r w:rsidRPr="00F95EC9">
              <w:rPr>
                <w:rFonts w:ascii="Sylfaen" w:hAnsi="Sylfaen"/>
                <w:sz w:val="24"/>
                <w:szCs w:val="24"/>
                <w:lang w:val="ka-GE"/>
              </w:rPr>
              <w:t xml:space="preserve"> დაუცველს ხდის რეპრესიებისგან. ასევე</w:t>
            </w:r>
            <w:r w:rsidR="00F052CE" w:rsidRPr="00F95EC9">
              <w:rPr>
                <w:rFonts w:ascii="Sylfaen" w:hAnsi="Sylfaen"/>
                <w:sz w:val="24"/>
                <w:szCs w:val="24"/>
                <w:lang w:val="ka-GE"/>
              </w:rPr>
              <w:t>,</w:t>
            </w:r>
            <w:r w:rsidRPr="00F95EC9">
              <w:rPr>
                <w:rFonts w:ascii="Sylfaen" w:hAnsi="Sylfaen"/>
                <w:sz w:val="24"/>
                <w:szCs w:val="24"/>
                <w:lang w:val="ka-GE"/>
              </w:rPr>
              <w:t xml:space="preserve"> აღსანიშნავი</w:t>
            </w:r>
            <w:r w:rsidR="00F052CE" w:rsidRPr="00F95EC9">
              <w:rPr>
                <w:rFonts w:ascii="Sylfaen" w:hAnsi="Sylfaen"/>
                <w:sz w:val="24"/>
                <w:szCs w:val="24"/>
                <w:lang w:val="ka-GE"/>
              </w:rPr>
              <w:t>ა</w:t>
            </w:r>
            <w:r w:rsidRPr="00F95EC9">
              <w:rPr>
                <w:rFonts w:ascii="Sylfaen" w:hAnsi="Sylfaen"/>
                <w:sz w:val="24"/>
                <w:szCs w:val="24"/>
                <w:lang w:val="ka-GE"/>
              </w:rPr>
              <w:t xml:space="preserve">, </w:t>
            </w:r>
            <w:r w:rsidR="00F052CE" w:rsidRPr="00F95EC9">
              <w:rPr>
                <w:rFonts w:ascii="Sylfaen" w:hAnsi="Sylfaen"/>
                <w:sz w:val="24"/>
                <w:szCs w:val="24"/>
                <w:lang w:val="ka-GE"/>
              </w:rPr>
              <w:t xml:space="preserve">რომ </w:t>
            </w:r>
            <w:r w:rsidRPr="00F95EC9">
              <w:rPr>
                <w:rFonts w:ascii="Sylfaen" w:hAnsi="Sylfaen"/>
                <w:sz w:val="24"/>
                <w:szCs w:val="24"/>
                <w:lang w:val="ka-GE"/>
              </w:rPr>
              <w:t xml:space="preserve">მოსარჩელე ორგანიზაციებში დასაქმებულების ხელფასების/ფინანსების შესახებ ინფორმაცია საჯარო გახდება მათი სურვილის საწინააღმდეგოდ. </w:t>
            </w:r>
            <w:r w:rsidR="002464B6">
              <w:rPr>
                <w:rFonts w:ascii="Sylfaen" w:hAnsi="Sylfaen"/>
                <w:sz w:val="24"/>
                <w:szCs w:val="24"/>
                <w:lang w:val="ka-GE"/>
              </w:rPr>
              <w:t>ეს</w:t>
            </w:r>
            <w:r w:rsidRPr="00F95EC9">
              <w:rPr>
                <w:rFonts w:ascii="Sylfaen" w:hAnsi="Sylfaen"/>
                <w:sz w:val="24"/>
                <w:szCs w:val="24"/>
                <w:lang w:val="ka-GE"/>
              </w:rPr>
              <w:t xml:space="preserve"> </w:t>
            </w:r>
            <w:r w:rsidR="002464B6" w:rsidRPr="00F95EC9">
              <w:rPr>
                <w:rFonts w:ascii="Sylfaen" w:hAnsi="Sylfaen"/>
                <w:sz w:val="24"/>
                <w:szCs w:val="24"/>
                <w:lang w:val="ka-GE"/>
              </w:rPr>
              <w:t>ყველაფერი</w:t>
            </w:r>
            <w:r w:rsidR="002464B6">
              <w:rPr>
                <w:rFonts w:ascii="Sylfaen" w:hAnsi="Sylfaen"/>
                <w:sz w:val="24"/>
                <w:szCs w:val="24"/>
                <w:lang w:val="ka-GE"/>
              </w:rPr>
              <w:t xml:space="preserve"> </w:t>
            </w:r>
            <w:r w:rsidRPr="00F95EC9">
              <w:rPr>
                <w:rFonts w:ascii="Sylfaen" w:hAnsi="Sylfaen"/>
                <w:sz w:val="24"/>
                <w:szCs w:val="24"/>
                <w:lang w:val="ka-GE"/>
              </w:rPr>
              <w:t>გამოიწვევს არაერთი ადამიანის კონსტიტუციით დაცული უფლების დარღვევას, რასაც შესაძლო</w:t>
            </w:r>
            <w:r w:rsidR="00F052CE" w:rsidRPr="00F95EC9">
              <w:rPr>
                <w:rFonts w:ascii="Sylfaen" w:hAnsi="Sylfaen"/>
                <w:sz w:val="24"/>
                <w:szCs w:val="24"/>
                <w:lang w:val="ka-GE"/>
              </w:rPr>
              <w:t>ა</w:t>
            </w:r>
            <w:r w:rsidR="002464B6">
              <w:rPr>
                <w:rFonts w:ascii="Sylfaen" w:hAnsi="Sylfaen"/>
                <w:sz w:val="24"/>
                <w:szCs w:val="24"/>
                <w:lang w:val="ka-GE"/>
              </w:rPr>
              <w:t>,</w:t>
            </w:r>
            <w:r w:rsidRPr="00F95EC9">
              <w:rPr>
                <w:rFonts w:ascii="Sylfaen" w:hAnsi="Sylfaen"/>
                <w:sz w:val="24"/>
                <w:szCs w:val="24"/>
                <w:lang w:val="ka-GE"/>
              </w:rPr>
              <w:t xml:space="preserve"> სავალალო შედეგები მოჰყვეს.</w:t>
            </w:r>
          </w:p>
          <w:p w14:paraId="49829111" w14:textId="1266963D" w:rsidR="00DB2F13" w:rsidRPr="00F95EC9" w:rsidRDefault="00DB2F13" w:rsidP="004F1FFB">
            <w:pPr>
              <w:ind w:right="-108"/>
              <w:jc w:val="both"/>
              <w:rPr>
                <w:rFonts w:ascii="Sylfaen" w:hAnsi="Sylfaen"/>
                <w:sz w:val="24"/>
                <w:szCs w:val="24"/>
                <w:lang w:val="ka-GE"/>
              </w:rPr>
            </w:pPr>
          </w:p>
          <w:p w14:paraId="049E6500" w14:textId="627E5D19" w:rsidR="00DB2F13" w:rsidRPr="00F95EC9" w:rsidRDefault="00DB2F13" w:rsidP="004F1FFB">
            <w:pPr>
              <w:ind w:right="-108"/>
              <w:jc w:val="both"/>
              <w:rPr>
                <w:rFonts w:ascii="Sylfaen" w:hAnsi="Sylfaen"/>
                <w:sz w:val="24"/>
                <w:szCs w:val="24"/>
                <w:lang w:val="ka-GE"/>
              </w:rPr>
            </w:pPr>
            <w:r w:rsidRPr="00F95EC9">
              <w:rPr>
                <w:rFonts w:ascii="Sylfaen" w:hAnsi="Sylfaen"/>
                <w:sz w:val="24"/>
                <w:szCs w:val="24"/>
                <w:lang w:val="ka-GE"/>
              </w:rPr>
              <w:t>ამგვარად, სადავო ნორმების მოქმედების შეჩერების გარეშე, მოსარჩელეები კარგავენ პროფესიული (ჟურნალისტური</w:t>
            </w:r>
            <w:r w:rsidR="00F052CE" w:rsidRPr="00F95EC9">
              <w:rPr>
                <w:rFonts w:ascii="Sylfaen" w:hAnsi="Sylfaen"/>
                <w:sz w:val="24"/>
                <w:szCs w:val="24"/>
                <w:lang w:val="ka-GE"/>
              </w:rPr>
              <w:t>)</w:t>
            </w:r>
            <w:r w:rsidRPr="00F95EC9">
              <w:rPr>
                <w:rFonts w:ascii="Sylfaen" w:hAnsi="Sylfaen"/>
                <w:sz w:val="24"/>
                <w:szCs w:val="24"/>
                <w:lang w:val="ka-GE"/>
              </w:rPr>
              <w:t xml:space="preserve"> კონფიდენციალობის გარანტირებულ უფლებას, რითაც ისინი </w:t>
            </w:r>
            <w:r w:rsidRPr="00F95EC9">
              <w:rPr>
                <w:rFonts w:ascii="Sylfaen" w:hAnsi="Sylfaen"/>
                <w:sz w:val="24"/>
                <w:szCs w:val="24"/>
                <w:lang w:val="ka-GE"/>
              </w:rPr>
              <w:lastRenderedPageBreak/>
              <w:t xml:space="preserve">იცავდნენ თავიანთ წყაროებს, მოიპოვებდნენ სანდო და ექსკლუზიურ ინფორმაციას. შედეგად, შეუძლებელი იქნება მწვავე და აქტუალური საკითხების გაშუქება, საგამოძიებო სიუჟეტების მომზადება და საჯარო ინტერესის დაკმაყოფილება. </w:t>
            </w:r>
          </w:p>
          <w:p w14:paraId="3BB334DD" w14:textId="2708F17B" w:rsidR="00DB2F13" w:rsidRPr="00F95EC9" w:rsidRDefault="00DB2F13" w:rsidP="004F1FFB">
            <w:pPr>
              <w:ind w:right="-108"/>
              <w:jc w:val="both"/>
              <w:rPr>
                <w:rFonts w:ascii="Sylfaen" w:hAnsi="Sylfaen"/>
                <w:sz w:val="24"/>
                <w:szCs w:val="24"/>
                <w:lang w:val="ka-GE"/>
              </w:rPr>
            </w:pPr>
          </w:p>
          <w:p w14:paraId="1D24BF32" w14:textId="7663E8B8" w:rsidR="00DB2F13" w:rsidRPr="00F95EC9" w:rsidRDefault="00DB2F13" w:rsidP="004F1FFB">
            <w:pPr>
              <w:ind w:right="-108"/>
              <w:jc w:val="both"/>
              <w:rPr>
                <w:rFonts w:ascii="Sylfaen" w:hAnsi="Sylfaen"/>
                <w:sz w:val="24"/>
                <w:szCs w:val="24"/>
                <w:lang w:val="ka-GE"/>
              </w:rPr>
            </w:pPr>
            <w:r w:rsidRPr="00F95EC9">
              <w:rPr>
                <w:rFonts w:ascii="Sylfaen" w:hAnsi="Sylfaen"/>
                <w:sz w:val="24"/>
                <w:szCs w:val="24"/>
                <w:lang w:val="ka-GE"/>
              </w:rPr>
              <w:t>საკონსტიტუციო სამართალწარმოების ვადებისა და სადავო კანონის შინაარსიდან გამომდინარე, ნათელია, რომ სადავო ნორმებით გათვალისწინებული უფლებამოსილებების ფარგლებში გამოცემული ინდ</w:t>
            </w:r>
            <w:r w:rsidR="00CE4F0F" w:rsidRPr="00F95EC9">
              <w:rPr>
                <w:rFonts w:ascii="Sylfaen" w:hAnsi="Sylfaen"/>
                <w:sz w:val="24"/>
                <w:szCs w:val="24"/>
                <w:lang w:val="ka-GE"/>
              </w:rPr>
              <w:t xml:space="preserve">ივიდუალური სამართლებრივი </w:t>
            </w:r>
            <w:r w:rsidRPr="00F95EC9">
              <w:rPr>
                <w:rFonts w:ascii="Sylfaen" w:hAnsi="Sylfaen"/>
                <w:sz w:val="24"/>
                <w:szCs w:val="24"/>
                <w:lang w:val="ka-GE"/>
              </w:rPr>
              <w:t>აქტები და სამართლებრივი მნიშვნელობის მქონე ქმედებები განხორციელდება, ძალაში შევა, აღსრულდება და საკუთარ დამაზიანებელ ეფექტებს გამოიწვევს საკონსტიტუციო სასამართლოს მიერ საბოლოო გადაწყვეტილების მიღებამდე.</w:t>
            </w:r>
          </w:p>
          <w:p w14:paraId="5D0BABA0" w14:textId="659ED078" w:rsidR="00DB2F13" w:rsidRPr="00F95EC9" w:rsidRDefault="00DB2F13" w:rsidP="004F1FFB">
            <w:pPr>
              <w:ind w:right="-108"/>
              <w:jc w:val="both"/>
              <w:rPr>
                <w:rFonts w:ascii="Sylfaen" w:hAnsi="Sylfaen"/>
                <w:sz w:val="24"/>
                <w:szCs w:val="24"/>
                <w:lang w:val="ka-GE"/>
              </w:rPr>
            </w:pPr>
          </w:p>
          <w:p w14:paraId="18B07A6A" w14:textId="60E2942D" w:rsidR="00DB2F13" w:rsidRPr="00F95EC9" w:rsidRDefault="00DB2F13" w:rsidP="004F1FFB">
            <w:pPr>
              <w:ind w:right="-108"/>
              <w:jc w:val="both"/>
              <w:rPr>
                <w:rFonts w:ascii="Sylfaen" w:hAnsi="Sylfaen"/>
                <w:sz w:val="24"/>
                <w:szCs w:val="24"/>
                <w:lang w:val="ka-GE"/>
              </w:rPr>
            </w:pPr>
            <w:r w:rsidRPr="00F95EC9">
              <w:rPr>
                <w:rFonts w:ascii="Sylfaen" w:hAnsi="Sylfaen"/>
                <w:sz w:val="24"/>
                <w:szCs w:val="24"/>
                <w:lang w:val="ka-GE"/>
              </w:rPr>
              <w:t>საქართველოს საკონსტიტუციო სასამართლოს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6F5B7942" w14:textId="2404B4FC" w:rsidR="008F7D15" w:rsidRPr="00F95EC9" w:rsidRDefault="008F7D15" w:rsidP="004F1FFB">
            <w:pPr>
              <w:ind w:right="-108"/>
              <w:jc w:val="both"/>
              <w:rPr>
                <w:rFonts w:ascii="Sylfaen" w:hAnsi="Sylfaen"/>
                <w:sz w:val="24"/>
                <w:szCs w:val="24"/>
                <w:lang w:val="ka-GE"/>
              </w:rPr>
            </w:pPr>
          </w:p>
          <w:p w14:paraId="5DC0C4FF" w14:textId="611729C7" w:rsidR="008F7D15" w:rsidRPr="00F95EC9" w:rsidRDefault="008F7D15" w:rsidP="004F1FFB">
            <w:pPr>
              <w:ind w:right="-108"/>
              <w:jc w:val="both"/>
              <w:rPr>
                <w:rFonts w:ascii="Sylfaen" w:hAnsi="Sylfaen"/>
                <w:sz w:val="24"/>
                <w:szCs w:val="24"/>
                <w:lang w:val="ka-GE"/>
              </w:rPr>
            </w:pPr>
            <w:r w:rsidRPr="00F95EC9">
              <w:rPr>
                <w:rFonts w:ascii="Sylfaen" w:hAnsi="Sylfaen"/>
                <w:sz w:val="24"/>
                <w:szCs w:val="24"/>
                <w:lang w:val="ka-GE"/>
              </w:rPr>
              <w:t xml:space="preserve">აღსანიშნავია, რომ საქმე გვაქვს კანონთან </w:t>
            </w:r>
            <w:r w:rsidR="00B80D36" w:rsidRPr="00F95EC9">
              <w:rPr>
                <w:rFonts w:ascii="Sylfaen" w:hAnsi="Sylfaen"/>
                <w:sz w:val="24"/>
                <w:szCs w:val="24"/>
                <w:lang w:val="ka-GE"/>
              </w:rPr>
              <w:t xml:space="preserve">- </w:t>
            </w:r>
            <w:r w:rsidRPr="00F95EC9">
              <w:rPr>
                <w:rFonts w:ascii="Sylfaen" w:hAnsi="Sylfaen"/>
                <w:sz w:val="24"/>
                <w:szCs w:val="24"/>
                <w:lang w:val="ka-GE"/>
              </w:rPr>
              <w:t xml:space="preserve">ნორმატიულ აქტთან, რომელიც </w:t>
            </w:r>
            <w:r w:rsidR="002464B6">
              <w:rPr>
                <w:rFonts w:ascii="Sylfaen" w:hAnsi="Sylfaen"/>
                <w:sz w:val="24"/>
                <w:szCs w:val="24"/>
                <w:lang w:val="ka-GE"/>
              </w:rPr>
              <w:t xml:space="preserve">უპრეცედენტო მასშტაბის სახალხო პროტესტის, </w:t>
            </w:r>
            <w:r w:rsidRPr="00F95EC9">
              <w:rPr>
                <w:rFonts w:ascii="Sylfaen" w:hAnsi="Sylfaen"/>
                <w:sz w:val="24"/>
                <w:szCs w:val="24"/>
                <w:lang w:val="ka-GE"/>
              </w:rPr>
              <w:t>შიდა და საერთაშორისო</w:t>
            </w:r>
            <w:r w:rsidR="00E61A5A">
              <w:rPr>
                <w:rFonts w:ascii="Sylfaen" w:hAnsi="Sylfaen"/>
                <w:sz w:val="24"/>
                <w:szCs w:val="24"/>
                <w:lang w:val="ka-GE"/>
              </w:rPr>
              <w:t xml:space="preserve"> კრიტიკული</w:t>
            </w:r>
            <w:r w:rsidRPr="00F95EC9">
              <w:rPr>
                <w:rFonts w:ascii="Sylfaen" w:hAnsi="Sylfaen"/>
                <w:sz w:val="24"/>
                <w:szCs w:val="24"/>
                <w:lang w:val="ka-GE"/>
              </w:rPr>
              <w:t xml:space="preserve"> მოწოდებ</w:t>
            </w:r>
            <w:r w:rsidR="00E61A5A">
              <w:rPr>
                <w:rFonts w:ascii="Sylfaen" w:hAnsi="Sylfaen"/>
                <w:sz w:val="24"/>
                <w:szCs w:val="24"/>
                <w:lang w:val="ka-GE"/>
              </w:rPr>
              <w:t>ებ</w:t>
            </w:r>
            <w:r w:rsidRPr="00F95EC9">
              <w:rPr>
                <w:rFonts w:ascii="Sylfaen" w:hAnsi="Sylfaen"/>
                <w:sz w:val="24"/>
                <w:szCs w:val="24"/>
                <w:lang w:val="ka-GE"/>
              </w:rPr>
              <w:t>ი</w:t>
            </w:r>
            <w:r w:rsidR="00E61A5A">
              <w:rPr>
                <w:rFonts w:ascii="Sylfaen" w:hAnsi="Sylfaen"/>
                <w:sz w:val="24"/>
                <w:szCs w:val="24"/>
                <w:lang w:val="ka-GE"/>
              </w:rPr>
              <w:t xml:space="preserve">სა და გაფრთხილებების მიუხედავად, რომ რუსული კანონის მიღება ხელს შეუშლის საქართველოს ევროინტეგრაციას, სამართლებრივი დასკვნებისა და რეკომენდაციების იგნორირებით, მმართველის პარტიის - „ქართული ოცნების“ მიერ </w:t>
            </w:r>
            <w:r w:rsidRPr="00F95EC9">
              <w:rPr>
                <w:rFonts w:ascii="Sylfaen" w:hAnsi="Sylfaen"/>
                <w:sz w:val="24"/>
                <w:szCs w:val="24"/>
                <w:lang w:val="ka-GE"/>
              </w:rPr>
              <w:t>მაინც იქნა მიღებული.</w:t>
            </w:r>
          </w:p>
          <w:p w14:paraId="398454B8" w14:textId="77777777" w:rsidR="008F7D15" w:rsidRPr="00F95EC9" w:rsidRDefault="008F7D15" w:rsidP="004F1FFB">
            <w:pPr>
              <w:ind w:right="-108"/>
              <w:jc w:val="both"/>
              <w:rPr>
                <w:rFonts w:ascii="Sylfaen" w:hAnsi="Sylfaen"/>
                <w:sz w:val="24"/>
                <w:szCs w:val="24"/>
                <w:lang w:val="ka-GE"/>
              </w:rPr>
            </w:pPr>
          </w:p>
          <w:p w14:paraId="26D9958C" w14:textId="50AA94BA" w:rsidR="008F7D15" w:rsidRPr="00F95EC9" w:rsidRDefault="008F7D15" w:rsidP="008F7D15">
            <w:pPr>
              <w:ind w:right="-108"/>
              <w:jc w:val="both"/>
              <w:rPr>
                <w:rFonts w:ascii="Sylfaen" w:hAnsi="Sylfaen"/>
                <w:sz w:val="24"/>
                <w:szCs w:val="24"/>
                <w:lang w:val="ka-GE"/>
              </w:rPr>
            </w:pPr>
            <w:r w:rsidRPr="00F95EC9">
              <w:rPr>
                <w:rFonts w:ascii="Sylfaen" w:hAnsi="Sylfaen"/>
                <w:sz w:val="24"/>
                <w:szCs w:val="24"/>
                <w:lang w:val="ka-GE"/>
              </w:rPr>
              <w:t xml:space="preserve">მოცემულ </w:t>
            </w:r>
            <w:r w:rsidR="00F95EC9" w:rsidRPr="00F95EC9">
              <w:rPr>
                <w:rFonts w:ascii="Sylfaen" w:hAnsi="Sylfaen"/>
                <w:sz w:val="24"/>
                <w:szCs w:val="24"/>
                <w:lang w:val="ka-GE"/>
              </w:rPr>
              <w:t>ეტაპზე,</w:t>
            </w:r>
            <w:r w:rsidRPr="00F95EC9">
              <w:rPr>
                <w:rFonts w:ascii="Sylfaen" w:hAnsi="Sylfaen"/>
                <w:sz w:val="24"/>
                <w:szCs w:val="24"/>
                <w:lang w:val="ka-GE"/>
              </w:rPr>
              <w:t xml:space="preserve"> მოსარჩელეები</w:t>
            </w:r>
            <w:r w:rsidR="00F95EC9" w:rsidRPr="00F95EC9">
              <w:rPr>
                <w:rFonts w:ascii="Sylfaen" w:hAnsi="Sylfaen"/>
                <w:sz w:val="24"/>
                <w:szCs w:val="24"/>
                <w:lang w:val="ka-GE"/>
              </w:rPr>
              <w:t>ს</w:t>
            </w:r>
            <w:r w:rsidRPr="00F95EC9">
              <w:rPr>
                <w:rFonts w:ascii="Sylfaen" w:hAnsi="Sylfaen"/>
                <w:sz w:val="24"/>
                <w:szCs w:val="24"/>
                <w:lang w:val="ka-GE"/>
              </w:rPr>
              <w:t xml:space="preserve"> მხრიდან ამოწურულ იქნა კანონმდებლობით დადგენილი ყველა მექანიზმი, რისი განხორციელებაც საკონსტიტუციო სასამართლოსთვის მომართვამდე იყო შესაძლებელი. </w:t>
            </w:r>
            <w:r w:rsidR="00F95EC9" w:rsidRPr="00F95EC9">
              <w:rPr>
                <w:rFonts w:ascii="Sylfaen" w:hAnsi="Sylfaen"/>
                <w:sz w:val="24"/>
                <w:szCs w:val="24"/>
                <w:lang w:val="ka-GE"/>
              </w:rPr>
              <w:t>წინამდებარე</w:t>
            </w:r>
            <w:r w:rsidRPr="00F95EC9">
              <w:rPr>
                <w:rFonts w:ascii="Sylfaen" w:hAnsi="Sylfaen"/>
                <w:sz w:val="24"/>
                <w:szCs w:val="24"/>
                <w:lang w:val="ka-GE"/>
              </w:rPr>
              <w:t xml:space="preserve"> შემთხვევაში</w:t>
            </w:r>
            <w:r w:rsidR="00F95EC9" w:rsidRPr="00F95EC9">
              <w:rPr>
                <w:rFonts w:ascii="Sylfaen" w:hAnsi="Sylfaen"/>
                <w:sz w:val="24"/>
                <w:szCs w:val="24"/>
                <w:lang w:val="ka-GE"/>
              </w:rPr>
              <w:t>,</w:t>
            </w:r>
            <w:r w:rsidRPr="00F95EC9">
              <w:rPr>
                <w:rFonts w:ascii="Sylfaen" w:hAnsi="Sylfaen"/>
                <w:sz w:val="24"/>
                <w:szCs w:val="24"/>
                <w:lang w:val="ka-GE"/>
              </w:rPr>
              <w:t xml:space="preserve"> მოსარჩელეები მიიჩნევენ, რომ არ არსებობს არათუ სადავო ნორმებიდან მომდინარე და გარდაუვლად გამოუსწორებელი ზიანის თავიდან აცილების, არამედ მისი შედეგების თუნდაც მცირედით შემცირების რაიმე ალტერნატიული სამართლებრივი მექანიზმი.</w:t>
            </w:r>
          </w:p>
          <w:p w14:paraId="1CDEAF4F" w14:textId="0FE56BDC" w:rsidR="008F7D15" w:rsidRPr="00F95EC9" w:rsidRDefault="008F7D15" w:rsidP="008F7D15">
            <w:pPr>
              <w:ind w:right="-108"/>
              <w:jc w:val="both"/>
              <w:rPr>
                <w:rFonts w:ascii="Sylfaen" w:hAnsi="Sylfaen"/>
                <w:sz w:val="24"/>
                <w:szCs w:val="24"/>
                <w:lang w:val="ka-GE"/>
              </w:rPr>
            </w:pPr>
          </w:p>
          <w:p w14:paraId="3832452B" w14:textId="38787552" w:rsidR="001A1466" w:rsidRPr="00F95EC9" w:rsidRDefault="008F7D15" w:rsidP="008F7D15">
            <w:pPr>
              <w:ind w:right="-108"/>
              <w:jc w:val="both"/>
              <w:rPr>
                <w:rFonts w:ascii="Sylfaen" w:hAnsi="Sylfaen"/>
                <w:sz w:val="24"/>
                <w:szCs w:val="24"/>
                <w:lang w:val="ka-GE"/>
              </w:rPr>
            </w:pPr>
            <w:r w:rsidRPr="00F95EC9">
              <w:rPr>
                <w:rFonts w:ascii="Sylfaen" w:hAnsi="Sylfaen"/>
                <w:sz w:val="24"/>
                <w:szCs w:val="24"/>
                <w:lang w:val="ka-GE"/>
              </w:rPr>
              <w:t>საქართველოს კონსტიტუციის 31-ე მუხლის პირველი პუნქტით დაცულია პირის სამართლიანი სასამართლოს უფლება. მოცემულ</w:t>
            </w:r>
            <w:r w:rsidR="001A1466" w:rsidRPr="00F95EC9">
              <w:rPr>
                <w:rFonts w:ascii="Sylfaen" w:hAnsi="Sylfaen"/>
                <w:sz w:val="24"/>
                <w:szCs w:val="24"/>
                <w:lang w:val="ka-GE"/>
              </w:rPr>
              <w:t xml:space="preserve"> შემთხვევაში</w:t>
            </w:r>
            <w:r w:rsidR="00F95EC9" w:rsidRPr="00F95EC9">
              <w:rPr>
                <w:rFonts w:ascii="Sylfaen" w:hAnsi="Sylfaen"/>
                <w:sz w:val="24"/>
                <w:szCs w:val="24"/>
                <w:lang w:val="ka-GE"/>
              </w:rPr>
              <w:t>,</w:t>
            </w:r>
            <w:r w:rsidRPr="00F95EC9">
              <w:rPr>
                <w:rFonts w:ascii="Sylfaen" w:hAnsi="Sylfaen"/>
                <w:sz w:val="24"/>
                <w:szCs w:val="24"/>
                <w:lang w:val="ka-GE"/>
              </w:rPr>
              <w:t xml:space="preserve"> მიგვაჩნია,</w:t>
            </w:r>
            <w:r w:rsidR="001A1466" w:rsidRPr="00F95EC9">
              <w:rPr>
                <w:rFonts w:ascii="Sylfaen" w:hAnsi="Sylfaen"/>
                <w:sz w:val="24"/>
                <w:szCs w:val="24"/>
                <w:lang w:val="ka-GE"/>
              </w:rPr>
              <w:t xml:space="preserve"> </w:t>
            </w:r>
            <w:r w:rsidRPr="00F95EC9">
              <w:rPr>
                <w:rFonts w:ascii="Sylfaen" w:hAnsi="Sylfaen"/>
                <w:sz w:val="24"/>
                <w:szCs w:val="24"/>
                <w:lang w:val="ka-GE"/>
              </w:rPr>
              <w:t>იმისათვის რომ საკონსტიტუციო სასამართლოს მხრიდან სად</w:t>
            </w:r>
            <w:r w:rsidR="00F95EC9" w:rsidRPr="00F95EC9">
              <w:rPr>
                <w:rFonts w:ascii="Sylfaen" w:hAnsi="Sylfaen"/>
                <w:sz w:val="24"/>
                <w:szCs w:val="24"/>
                <w:lang w:val="ka-GE"/>
              </w:rPr>
              <w:t>ავ</w:t>
            </w:r>
            <w:r w:rsidRPr="00F95EC9">
              <w:rPr>
                <w:rFonts w:ascii="Sylfaen" w:hAnsi="Sylfaen"/>
                <w:sz w:val="24"/>
                <w:szCs w:val="24"/>
                <w:lang w:val="ka-GE"/>
              </w:rPr>
              <w:t xml:space="preserve">ო მუხლების </w:t>
            </w:r>
            <w:r w:rsidR="001A1466" w:rsidRPr="00F95EC9">
              <w:rPr>
                <w:rFonts w:ascii="Sylfaen" w:hAnsi="Sylfaen"/>
                <w:sz w:val="24"/>
                <w:szCs w:val="24"/>
                <w:lang w:val="ka-GE"/>
              </w:rPr>
              <w:t xml:space="preserve"> განხილვისას დაცული იქნას აღნიშნული უფლება, აუცილებელია გადაწყვეტილების მიღებამდე მათი მოქმედების შეჩერება.</w:t>
            </w:r>
          </w:p>
          <w:p w14:paraId="067AE33B" w14:textId="77777777" w:rsidR="001A1466" w:rsidRPr="00F95EC9" w:rsidRDefault="001A1466" w:rsidP="008F7D15">
            <w:pPr>
              <w:ind w:right="-108"/>
              <w:jc w:val="both"/>
              <w:rPr>
                <w:rFonts w:ascii="Sylfaen" w:hAnsi="Sylfaen"/>
                <w:sz w:val="24"/>
                <w:szCs w:val="24"/>
                <w:lang w:val="ka-GE"/>
              </w:rPr>
            </w:pPr>
          </w:p>
          <w:p w14:paraId="4FA9850B" w14:textId="2E0D248A" w:rsidR="00DB2F13" w:rsidRPr="00F95EC9" w:rsidRDefault="001A1466" w:rsidP="004F1FFB">
            <w:pPr>
              <w:ind w:right="-108"/>
              <w:jc w:val="both"/>
              <w:rPr>
                <w:rFonts w:ascii="Sylfaen" w:hAnsi="Sylfaen"/>
                <w:sz w:val="24"/>
                <w:szCs w:val="24"/>
                <w:lang w:val="ka-GE"/>
              </w:rPr>
            </w:pPr>
            <w:r w:rsidRPr="00F95EC9">
              <w:rPr>
                <w:rFonts w:ascii="Sylfaen" w:hAnsi="Sylfaen"/>
                <w:sz w:val="24"/>
                <w:szCs w:val="24"/>
                <w:lang w:val="ka-GE"/>
              </w:rPr>
              <w:t>შესაბამისად, სადავო კანონის მოქმედება უნდა შეჩერდეს საბოლოო გადაწყვეტილების მიღებამდე, რაც შესაძლებელს გახდის იმ ზიანის თავიდან აცილებას, რომელიც დაკავშირებული იქნება ამ კანონის მოქმედებასთან. ამავდროულად</w:t>
            </w:r>
            <w:r w:rsidR="00F95EC9" w:rsidRPr="00F95EC9">
              <w:rPr>
                <w:rFonts w:ascii="Sylfaen" w:hAnsi="Sylfaen"/>
                <w:sz w:val="24"/>
                <w:szCs w:val="24"/>
                <w:lang w:val="ka-GE"/>
              </w:rPr>
              <w:t>,</w:t>
            </w:r>
            <w:r w:rsidRPr="00F95EC9">
              <w:rPr>
                <w:rFonts w:ascii="Sylfaen" w:hAnsi="Sylfaen"/>
                <w:sz w:val="24"/>
                <w:szCs w:val="24"/>
                <w:lang w:val="ka-GE"/>
              </w:rPr>
              <w:t xml:space="preserve"> სარჩელის დაკმაყოფილების თაობაზე სასამართლოს საბოლოო გადაწყვეტილებით, კანონის შეუჩერებლობის </w:t>
            </w:r>
            <w:r w:rsidR="00E61A5A">
              <w:rPr>
                <w:rFonts w:ascii="Sylfaen" w:hAnsi="Sylfaen"/>
                <w:sz w:val="24"/>
                <w:szCs w:val="24"/>
                <w:lang w:val="ka-GE"/>
              </w:rPr>
              <w:t>შემთხვევაში,</w:t>
            </w:r>
            <w:r w:rsidRPr="00F95EC9">
              <w:rPr>
                <w:rFonts w:ascii="Sylfaen" w:hAnsi="Sylfaen"/>
                <w:sz w:val="24"/>
                <w:szCs w:val="24"/>
                <w:lang w:val="ka-GE"/>
              </w:rPr>
              <w:t xml:space="preserve"> შეუძლებელი </w:t>
            </w:r>
            <w:r w:rsidRPr="00F95EC9">
              <w:rPr>
                <w:rFonts w:ascii="Sylfaen" w:hAnsi="Sylfaen"/>
                <w:sz w:val="24"/>
                <w:szCs w:val="24"/>
                <w:lang w:val="ka-GE"/>
              </w:rPr>
              <w:lastRenderedPageBreak/>
              <w:t>იქნება კანონის მოქმედების პირობებში დამდგარი ზიანის თავიდან აცილება.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31DE171" w:rsidR="00A91957" w:rsidRPr="00B93430" w:rsidRDefault="00183A8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5FD770E" w:rsidR="00A91957" w:rsidRPr="00B93430" w:rsidRDefault="00183A8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8C43BB6" w:rsidR="00DB15E7" w:rsidRDefault="00DE79D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482F3E7" w:rsidR="00DB15E7" w:rsidRDefault="00E61A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7AB9881" w:rsidR="00A91957" w:rsidRPr="00B93430" w:rsidRDefault="00E61A5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9610C" w14:textId="77777777" w:rsidR="00960B6D" w:rsidRDefault="00E61A5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გელა მთივლიშვილი</w:t>
            </w:r>
          </w:p>
          <w:p w14:paraId="51D4B716" w14:textId="5AD05EA5" w:rsidR="00960B6D" w:rsidRPr="007D34F4" w:rsidRDefault="00E61A5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ნინო ზურიაშვილი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895D9" w14:textId="69D4072F" w:rsidR="00960B6D" w:rsidRDefault="00DE79D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16</w:t>
            </w:r>
            <w:r w:rsidR="00E61A5A">
              <w:rPr>
                <w:rFonts w:ascii="Sylfaen" w:hAnsi="Sylfaen" w:cs="Sylfaen"/>
                <w:color w:val="000000"/>
                <w:lang w:val="ka-GE"/>
              </w:rPr>
              <w:t>.08.2024</w:t>
            </w:r>
          </w:p>
          <w:p w14:paraId="6880B642" w14:textId="69D430E3" w:rsidR="00960B6D" w:rsidRPr="007D34F4" w:rsidRDefault="00DE79D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w:t>
            </w:r>
            <w:r>
              <w:rPr>
                <w:rFonts w:ascii="Sylfaen" w:hAnsi="Sylfaen" w:cs="Sylfaen"/>
                <w:color w:val="000000"/>
              </w:rPr>
              <w:t>6</w:t>
            </w:r>
            <w:r w:rsidR="00E61A5A">
              <w:rPr>
                <w:rFonts w:ascii="Sylfaen" w:hAnsi="Sylfaen" w:cs="Sylfaen"/>
                <w:color w:val="000000"/>
                <w:lang w:val="ka-GE"/>
              </w:rPr>
              <w:t>.08.2024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6FCE2" w14:textId="1C8478EC" w:rsidR="00960B6D"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ermEnd w:id="436424476"/>
          <w:p w14:paraId="2CDCF811" w14:textId="5332D27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DC2E2" w14:textId="77777777" w:rsidR="0083636B" w:rsidRDefault="0083636B" w:rsidP="008E78F7">
      <w:pPr>
        <w:spacing w:after="0" w:line="240" w:lineRule="auto"/>
      </w:pPr>
      <w:r>
        <w:separator/>
      </w:r>
    </w:p>
  </w:endnote>
  <w:endnote w:type="continuationSeparator" w:id="0">
    <w:p w14:paraId="006BA02E" w14:textId="77777777" w:rsidR="0083636B" w:rsidRDefault="0083636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41FD251" w:rsidR="003B1199" w:rsidRDefault="003B119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949A9">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3B1199" w:rsidRDefault="003B119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01BF" w14:textId="77777777" w:rsidR="0083636B" w:rsidRDefault="0083636B" w:rsidP="008E78F7">
      <w:pPr>
        <w:spacing w:after="0" w:line="240" w:lineRule="auto"/>
      </w:pPr>
      <w:r>
        <w:separator/>
      </w:r>
    </w:p>
  </w:footnote>
  <w:footnote w:type="continuationSeparator" w:id="0">
    <w:p w14:paraId="66636722" w14:textId="77777777" w:rsidR="0083636B" w:rsidRDefault="0083636B" w:rsidP="008E78F7">
      <w:pPr>
        <w:spacing w:after="0" w:line="240" w:lineRule="auto"/>
      </w:pPr>
      <w:r>
        <w:continuationSeparator/>
      </w:r>
    </w:p>
  </w:footnote>
  <w:footnote w:id="1">
    <w:p w14:paraId="2921EEE9" w14:textId="00E20DE7"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264A349" w14:textId="546B375A" w:rsidR="003B1199" w:rsidRPr="00BC0185" w:rsidRDefault="003B1199" w:rsidP="00DD6A6E">
      <w:pPr>
        <w:pStyle w:val="a6"/>
        <w:ind w:left="-709" w:right="-705"/>
        <w:jc w:val="both"/>
        <w:rPr>
          <w:rFonts w:ascii="Sylfaen" w:hAnsi="Sylfaen"/>
          <w:lang w:val="ka-GE"/>
        </w:rPr>
      </w:pPr>
      <w:r w:rsidRPr="00BC0185">
        <w:rPr>
          <w:rStyle w:val="a8"/>
          <w:rFonts w:ascii="Sylfaen" w:hAnsi="Sylfaen"/>
        </w:rPr>
        <w:footnoteRef/>
      </w:r>
      <w:r w:rsidRPr="00BC0185">
        <w:rPr>
          <w:rFonts w:ascii="Sylfaen" w:hAnsi="Sylfaen"/>
          <w:lang w:val="ka-GE"/>
        </w:rPr>
        <w:t xml:space="preserve"> ონლაინმედიები: არ დავუშვებთ რუსული კანონის მიღებას, ბოლომდე გავუწევთ წინააღმდეგობას </w:t>
      </w:r>
      <w:hyperlink r:id="rId1" w:history="1">
        <w:r w:rsidRPr="00B3410F">
          <w:rPr>
            <w:rStyle w:val="a9"/>
            <w:rFonts w:ascii="Sylfaen" w:hAnsi="Sylfaen"/>
            <w:lang w:val="ka-GE"/>
          </w:rPr>
          <w:t>https://www.radiotavisupleba.ge/a/32889728.html</w:t>
        </w:r>
      </w:hyperlink>
      <w:r>
        <w:rPr>
          <w:rFonts w:ascii="Sylfaen" w:hAnsi="Sylfaen"/>
          <w:lang w:val="ka-GE"/>
        </w:rPr>
        <w:t xml:space="preserve"> </w:t>
      </w:r>
    </w:p>
  </w:footnote>
  <w:footnote w:id="8">
    <w:p w14:paraId="3F08F062" w14:textId="1802ACB3" w:rsidR="003B1199" w:rsidRPr="00BC0185" w:rsidRDefault="003B1199" w:rsidP="00DD6A6E">
      <w:pPr>
        <w:pStyle w:val="a6"/>
        <w:ind w:left="-709" w:right="-705"/>
        <w:jc w:val="both"/>
        <w:rPr>
          <w:rFonts w:ascii="Sylfaen" w:hAnsi="Sylfaen"/>
          <w:lang w:val="ka-GE"/>
        </w:rPr>
      </w:pPr>
      <w:r w:rsidRPr="00BC0185">
        <w:rPr>
          <w:rStyle w:val="a8"/>
          <w:rFonts w:ascii="Sylfaen" w:hAnsi="Sylfaen"/>
        </w:rPr>
        <w:footnoteRef/>
      </w:r>
      <w:r w:rsidRPr="00BC0185">
        <w:rPr>
          <w:rFonts w:ascii="Sylfaen" w:hAnsi="Sylfaen"/>
          <w:lang w:val="ka-GE"/>
        </w:rPr>
        <w:t xml:space="preserve"> </w:t>
      </w:r>
      <w:r w:rsidRPr="00C64F93">
        <w:rPr>
          <w:rFonts w:ascii="Sylfaen" w:hAnsi="Sylfaen"/>
          <w:lang w:val="ka-GE"/>
        </w:rPr>
        <w:t xml:space="preserve">ადამიანის უფლებათა ევროპული სასამართლო, ეკოდიფენსი და სხვები რუსეთის წინააღმდეგ (9988/13, </w:t>
      </w:r>
      <w:r w:rsidRPr="00C64F93">
        <w:rPr>
          <w:rFonts w:ascii="Sylfaen" w:hAnsi="Sylfaen"/>
          <w:i/>
          <w:iCs/>
          <w:lang w:val="ka-GE"/>
        </w:rPr>
        <w:t>Ecodefence and Others v. Russia</w:t>
      </w:r>
      <w:r w:rsidRPr="00C64F93">
        <w:rPr>
          <w:rFonts w:ascii="Sylfaen" w:hAnsi="Sylfaen"/>
          <w:lang w:val="ka-GE"/>
        </w:rPr>
        <w:t xml:space="preserve">), პარაგრაფი 158, </w:t>
      </w:r>
      <w:hyperlink r:id="rId2" w:history="1">
        <w:r w:rsidRPr="00A65762">
          <w:rPr>
            <w:rStyle w:val="a9"/>
            <w:rFonts w:ascii="Sylfaen" w:hAnsi="Sylfaen"/>
            <w:lang w:val="ka-GE"/>
          </w:rPr>
          <w:t>https://hudoc.echr.coe.int/fre?i=001-217751</w:t>
        </w:r>
      </w:hyperlink>
      <w:r>
        <w:rPr>
          <w:rFonts w:ascii="Sylfaen" w:hAnsi="Sylfaen"/>
          <w:lang w:val="ka-GE"/>
        </w:rPr>
        <w:t xml:space="preserve"> </w:t>
      </w:r>
    </w:p>
  </w:footnote>
  <w:footnote w:id="9">
    <w:p w14:paraId="54FABF0F" w14:textId="49FF7B1F" w:rsidR="003B1199" w:rsidRPr="004019EE" w:rsidRDefault="003B1199" w:rsidP="00DD6A6E">
      <w:pPr>
        <w:pStyle w:val="a6"/>
        <w:ind w:left="-709" w:right="-705"/>
        <w:jc w:val="both"/>
        <w:rPr>
          <w:rFonts w:ascii="Sylfaen" w:hAnsi="Sylfaen"/>
          <w:lang w:val="ka-GE"/>
        </w:rPr>
      </w:pPr>
      <w:r w:rsidRPr="00BC0185">
        <w:rPr>
          <w:rStyle w:val="a8"/>
          <w:rFonts w:ascii="Sylfaen" w:hAnsi="Sylfaen"/>
        </w:rPr>
        <w:footnoteRef/>
      </w:r>
      <w:r w:rsidRPr="00BC0185">
        <w:rPr>
          <w:rStyle w:val="a8"/>
          <w:rFonts w:ascii="Sylfaen" w:hAnsi="Sylfaen"/>
        </w:rPr>
        <w:footnoteRef/>
      </w:r>
      <w:r w:rsidRPr="004019EE">
        <w:rPr>
          <w:rFonts w:ascii="Sylfaen" w:hAnsi="Sylfaen"/>
          <w:lang w:val="ka-GE"/>
        </w:rPr>
        <w:t xml:space="preserve">  ევროკავშირის მართლმსაჯულების სასამართლო, კომისია უნგრეთის წინააღმდეგ (C-78/18, </w:t>
      </w:r>
      <w:r w:rsidRPr="00C64F93">
        <w:rPr>
          <w:rFonts w:ascii="Sylfaen" w:hAnsi="Sylfaen"/>
          <w:i/>
          <w:iCs/>
          <w:lang w:val="ka-GE"/>
        </w:rPr>
        <w:t>Comission v Hungary</w:t>
      </w:r>
      <w:r w:rsidRPr="004019EE">
        <w:rPr>
          <w:rFonts w:ascii="Sylfaen" w:hAnsi="Sylfaen"/>
          <w:lang w:val="ka-GE"/>
        </w:rPr>
        <w:t xml:space="preserve">), </w:t>
      </w:r>
      <w:hyperlink r:id="rId3" w:history="1">
        <w:r w:rsidRPr="00A65762">
          <w:rPr>
            <w:rStyle w:val="a9"/>
            <w:rFonts w:ascii="Sylfaen" w:hAnsi="Sylfaen"/>
            <w:lang w:val="ka-GE"/>
          </w:rPr>
          <w:t>https://curia.europa.eu/juris/document/document.jsf?text=&amp;docid=227569&amp;pageIndex=0&amp;doclang=EN&amp;mode=lst&amp;dir=&amp;occ=first&amp;part=1&amp;cid=256071</w:t>
        </w:r>
      </w:hyperlink>
      <w:r>
        <w:rPr>
          <w:rFonts w:ascii="Sylfaen" w:hAnsi="Sylfaen"/>
          <w:lang w:val="ka-GE"/>
        </w:rPr>
        <w:t xml:space="preserve"> </w:t>
      </w:r>
    </w:p>
  </w:footnote>
  <w:footnote w:id="10">
    <w:p w14:paraId="7B71A203" w14:textId="71790204" w:rsidR="003B1199" w:rsidRPr="007A16F0" w:rsidRDefault="003B1199" w:rsidP="004019EE">
      <w:pPr>
        <w:pStyle w:val="a6"/>
        <w:ind w:left="-709" w:right="-705"/>
        <w:jc w:val="both"/>
        <w:rPr>
          <w:rFonts w:ascii="Sylfaen" w:hAnsi="Sylfaen"/>
          <w:lang w:val="ka-GE"/>
        </w:rPr>
      </w:pPr>
      <w:r w:rsidRPr="00BC0185">
        <w:rPr>
          <w:rStyle w:val="a8"/>
          <w:rFonts w:ascii="Sylfaen" w:hAnsi="Sylfaen"/>
        </w:rPr>
        <w:footnoteRef/>
      </w:r>
      <w:r w:rsidRPr="007A16F0">
        <w:rPr>
          <w:rFonts w:ascii="Sylfaen" w:hAnsi="Sylfaen"/>
          <w:lang w:val="ka-GE"/>
        </w:rPr>
        <w:t xml:space="preserve"> ეუთოს დემოკრატიული ინსტიტუტებისა და ადამიანის უფლებათა ოფისი, შენიშვნები „საკანონმდებლო ინიციატივები საზღვარგარეთიდან დაფინანსებული ასოციაციების გამჭვირვალობისა და რეგულირების თაობაზე ან ე.წ. „უცხოური აგენტების კანონი“ და სხვა  მსგავსი კანონმდებლობა და მათი შესაბამისობა ადამიანის უფლებათა საერთაშორისო სტანდარტებთან, 25.0</w:t>
      </w:r>
      <w:r>
        <w:rPr>
          <w:rFonts w:ascii="Sylfaen" w:hAnsi="Sylfaen"/>
          <w:lang w:val="ka-GE"/>
        </w:rPr>
        <w:t>7</w:t>
      </w:r>
      <w:r w:rsidRPr="007A16F0">
        <w:rPr>
          <w:rFonts w:ascii="Sylfaen" w:hAnsi="Sylfaen"/>
          <w:lang w:val="ka-GE"/>
        </w:rPr>
        <w:t xml:space="preserve">.2023წ, </w:t>
      </w:r>
      <w:hyperlink r:id="rId4" w:history="1">
        <w:r w:rsidRPr="00A65762">
          <w:rPr>
            <w:rStyle w:val="a9"/>
            <w:rFonts w:ascii="Sylfaen" w:hAnsi="Sylfaen"/>
            <w:lang w:val="ka-GE"/>
          </w:rPr>
          <w:t>https://www.osce.org/odihr/556074</w:t>
        </w:r>
      </w:hyperlink>
      <w:r>
        <w:rPr>
          <w:rFonts w:ascii="Sylfaen" w:hAnsi="Sylfaen"/>
          <w:lang w:val="ka-GE"/>
        </w:rPr>
        <w:t xml:space="preserve"> </w:t>
      </w:r>
    </w:p>
  </w:footnote>
  <w:footnote w:id="11">
    <w:p w14:paraId="516143A0" w14:textId="00558A0E" w:rsidR="003B1199" w:rsidRPr="00BC0185" w:rsidRDefault="003B1199" w:rsidP="00DD6A6E">
      <w:pPr>
        <w:pStyle w:val="a6"/>
        <w:ind w:left="-709" w:right="-705"/>
        <w:jc w:val="both"/>
        <w:rPr>
          <w:rFonts w:ascii="Sylfaen" w:hAnsi="Sylfaen"/>
          <w:lang w:val="ka-GE"/>
        </w:rPr>
      </w:pPr>
      <w:r w:rsidRPr="00BC0185">
        <w:rPr>
          <w:rStyle w:val="a8"/>
          <w:rFonts w:ascii="Sylfaen" w:hAnsi="Sylfaen"/>
        </w:rPr>
        <w:footnoteRef/>
      </w:r>
      <w:r w:rsidRPr="00BC0185">
        <w:rPr>
          <w:rFonts w:ascii="Sylfaen" w:hAnsi="Sylfaen"/>
          <w:lang w:val="ka-GE"/>
        </w:rPr>
        <w:t xml:space="preserve"> ევროპული კომისია სამართლის მეშვეობით დემოკრატიის დასაცავად (ვენეციის კომისია),</w:t>
      </w:r>
      <w:r>
        <w:rPr>
          <w:rFonts w:ascii="Sylfaen" w:hAnsi="Sylfaen"/>
          <w:lang w:val="ka-GE"/>
        </w:rPr>
        <w:t xml:space="preserve"> </w:t>
      </w:r>
      <w:r w:rsidRPr="00BC0185">
        <w:rPr>
          <w:rFonts w:ascii="Sylfaen" w:hAnsi="Sylfaen"/>
          <w:lang w:val="ka-GE"/>
        </w:rPr>
        <w:t xml:space="preserve">2024 წლის 21 მაისის სასწრაფო დასკვნა CDL-PI(2024)013  საქართველოს კანონზე </w:t>
      </w:r>
      <w:r>
        <w:rPr>
          <w:rFonts w:ascii="Sylfaen" w:hAnsi="Sylfaen"/>
          <w:lang w:val="ka-GE"/>
        </w:rPr>
        <w:t>„</w:t>
      </w:r>
      <w:r w:rsidRPr="00BC0185">
        <w:rPr>
          <w:rFonts w:ascii="Sylfaen" w:hAnsi="Sylfaen"/>
          <w:lang w:val="ka-GE"/>
        </w:rPr>
        <w:t xml:space="preserve">უცხოური გავლენის გამჭვირვალობის შესახებ“  </w:t>
      </w:r>
      <w:hyperlink r:id="rId5" w:history="1">
        <w:r w:rsidRPr="00BC0185">
          <w:rPr>
            <w:rStyle w:val="a9"/>
            <w:rFonts w:ascii="Sylfaen" w:hAnsi="Sylfaen"/>
            <w:lang w:val="ka-GE"/>
          </w:rPr>
          <w:t>https://venice.coe.int/webforms/documents/?pdf=CDL-PI(2024)013-e</w:t>
        </w:r>
      </w:hyperlink>
      <w:r w:rsidRPr="00BC0185">
        <w:rPr>
          <w:rFonts w:ascii="Sylfaen" w:hAnsi="Sylfaen"/>
          <w:lang w:val="ka-GE"/>
        </w:rPr>
        <w:t xml:space="preserve"> </w:t>
      </w:r>
    </w:p>
  </w:footnote>
  <w:footnote w:id="12">
    <w:p w14:paraId="1B6C38C1" w14:textId="77777777" w:rsidR="003B1199" w:rsidRPr="00C7081A" w:rsidRDefault="003B1199" w:rsidP="00DD6A6E">
      <w:pPr>
        <w:pStyle w:val="a6"/>
        <w:ind w:left="-709" w:right="-705"/>
        <w:jc w:val="both"/>
        <w:rPr>
          <w:lang w:val="ka-GE"/>
        </w:rPr>
      </w:pPr>
      <w:r w:rsidRPr="00BC0185">
        <w:rPr>
          <w:rStyle w:val="a8"/>
          <w:rFonts w:ascii="Sylfaen" w:hAnsi="Sylfaen"/>
        </w:rPr>
        <w:footnoteRef/>
      </w:r>
      <w:r w:rsidRPr="00BC0185">
        <w:rPr>
          <w:rFonts w:ascii="Sylfaen" w:hAnsi="Sylfaen"/>
          <w:lang w:val="ka-GE"/>
        </w:rPr>
        <w:t xml:space="preserve"> ბაჭუა გაჩეჩილაძე, სიმონ თურვანდიშვილი, შოთა ბუაძე, სოლომონ სანადირაძე და ლევან ქვაცბაია, (2) ვლადიმერ დობორჯგინიძე, ნინელი ანდრიაძე, გურამ დემეტრაშვილი და შოთა პაპიაშვილი, (3) გივი დონაძე საქართველოს პარლამენტის წინააღმდეგ“ №1/126,129,158, 18 აპრილი, 2002 </w:t>
      </w:r>
      <w:hyperlink r:id="rId6" w:history="1">
        <w:r w:rsidRPr="00BC0185">
          <w:rPr>
            <w:rStyle w:val="a9"/>
            <w:rFonts w:ascii="Sylfaen" w:hAnsi="Sylfaen"/>
            <w:lang w:val="ka-GE"/>
          </w:rPr>
          <w:t>https://constcourt.ge/ka/judicial-acts?legal=111</w:t>
        </w:r>
      </w:hyperlink>
      <w:r w:rsidRPr="00BC0185">
        <w:rPr>
          <w:rFonts w:ascii="Sylfaen" w:hAnsi="Sylfaen"/>
          <w:lang w:val="ka-GE"/>
        </w:rPr>
        <w:t xml:space="preserve"> .</w:t>
      </w:r>
    </w:p>
  </w:footnote>
  <w:footnote w:id="13">
    <w:p w14:paraId="21C9FF9C" w14:textId="7E61AB83" w:rsidR="003B1199" w:rsidRPr="00AC022B" w:rsidRDefault="003B1199" w:rsidP="00DD6A6E">
      <w:pPr>
        <w:pStyle w:val="a6"/>
        <w:ind w:left="-709" w:right="-705"/>
        <w:jc w:val="both"/>
        <w:rPr>
          <w:rFonts w:ascii="Sylfaen" w:hAnsi="Sylfaen"/>
          <w:lang w:val="ka-GE"/>
        </w:rPr>
      </w:pPr>
      <w:r w:rsidRPr="00DD6A6E">
        <w:rPr>
          <w:rStyle w:val="a8"/>
          <w:rFonts w:ascii="Sylfaen" w:hAnsi="Sylfaen"/>
        </w:rPr>
        <w:footnoteRef/>
      </w:r>
      <w:r>
        <w:rPr>
          <w:rFonts w:ascii="Sylfaen" w:hAnsi="Sylfaen"/>
          <w:lang w:val="ka-GE"/>
        </w:rPr>
        <w:t xml:space="preserve"> </w:t>
      </w:r>
      <w:hyperlink r:id="rId7" w:history="1">
        <w:r w:rsidRPr="00B3410F">
          <w:rPr>
            <w:rStyle w:val="a9"/>
            <w:rFonts w:ascii="Sylfaen" w:hAnsi="Sylfaen"/>
            <w:lang w:val="ka-GE"/>
          </w:rPr>
          <w:t>https://shorturl.at/lqsqR</w:t>
        </w:r>
      </w:hyperlink>
      <w:r>
        <w:rPr>
          <w:rFonts w:ascii="Sylfaen" w:hAnsi="Sylfaen"/>
          <w:lang w:val="ka-GE"/>
        </w:rPr>
        <w:t xml:space="preserve">; </w:t>
      </w:r>
      <w:hyperlink r:id="rId8" w:history="1">
        <w:r w:rsidRPr="00B3410F">
          <w:rPr>
            <w:rStyle w:val="a9"/>
            <w:rFonts w:ascii="Sylfaen" w:hAnsi="Sylfaen"/>
            <w:lang w:val="ka-GE"/>
          </w:rPr>
          <w:t>https://mtisambebi.ge/news/item/1699</w:t>
        </w:r>
      </w:hyperlink>
      <w:r>
        <w:rPr>
          <w:rFonts w:ascii="Sylfaen" w:hAnsi="Sylfaen"/>
          <w:lang w:val="ka-GE"/>
        </w:rPr>
        <w:t xml:space="preserve">; </w:t>
      </w:r>
      <w:hyperlink r:id="rId9" w:history="1">
        <w:r w:rsidRPr="00B3410F">
          <w:rPr>
            <w:rStyle w:val="a9"/>
            <w:rFonts w:ascii="Sylfaen" w:hAnsi="Sylfaen"/>
            <w:lang w:val="ka-GE"/>
          </w:rPr>
          <w:t>https://shorturl.at/yfdur</w:t>
        </w:r>
      </w:hyperlink>
      <w:r>
        <w:rPr>
          <w:rFonts w:ascii="Sylfaen" w:hAnsi="Sylfaen"/>
          <w:lang w:val="ka-GE"/>
        </w:rPr>
        <w:t xml:space="preserve">;  </w:t>
      </w:r>
      <w:hyperlink r:id="rId10" w:history="1">
        <w:r w:rsidRPr="00B3410F">
          <w:rPr>
            <w:rStyle w:val="a9"/>
            <w:rFonts w:ascii="Sylfaen" w:hAnsi="Sylfaen"/>
            <w:lang w:val="ka-GE"/>
          </w:rPr>
          <w:t>https://shorturl.at/JKZyS</w:t>
        </w:r>
      </w:hyperlink>
      <w:r>
        <w:rPr>
          <w:rFonts w:ascii="Sylfaen" w:hAnsi="Sylfaen"/>
          <w:lang w:val="ka-GE"/>
        </w:rPr>
        <w:t xml:space="preserve">;  </w:t>
      </w:r>
      <w:hyperlink r:id="rId11" w:history="1">
        <w:r w:rsidRPr="00B3410F">
          <w:rPr>
            <w:rStyle w:val="a9"/>
            <w:rFonts w:ascii="Sylfaen" w:hAnsi="Sylfaen"/>
            <w:lang w:val="ka-GE"/>
          </w:rPr>
          <w:t>https://cpj.org/2024/05/georgian-journalists-threatened-after-covering-foreign-agent-law-protests/</w:t>
        </w:r>
      </w:hyperlink>
      <w:r>
        <w:rPr>
          <w:rFonts w:ascii="Sylfaen" w:hAnsi="Sylfaen"/>
          <w:lang w:val="ka-GE"/>
        </w:rPr>
        <w:t xml:space="preserve"> </w:t>
      </w:r>
    </w:p>
  </w:footnote>
  <w:footnote w:id="14">
    <w:p w14:paraId="5D5FBFB0" w14:textId="6008179E" w:rsidR="003B1199" w:rsidRPr="00AA5B83" w:rsidRDefault="003B1199" w:rsidP="00DD6A6E">
      <w:pPr>
        <w:pStyle w:val="a6"/>
        <w:ind w:left="-709" w:right="-705"/>
        <w:jc w:val="both"/>
        <w:rPr>
          <w:lang w:val="ka-GE"/>
        </w:rPr>
      </w:pPr>
      <w:r w:rsidRPr="00DD6A6E">
        <w:rPr>
          <w:rStyle w:val="a8"/>
          <w:rFonts w:ascii="Sylfaen" w:hAnsi="Sylfaen"/>
        </w:rPr>
        <w:footnoteRef/>
      </w:r>
      <w:r w:rsidRPr="00DD6A6E">
        <w:rPr>
          <w:rFonts w:ascii="Sylfaen" w:hAnsi="Sylfaen"/>
          <w:lang w:val="ka-GE"/>
        </w:rPr>
        <w:t xml:space="preserve"> </w:t>
      </w:r>
      <w:hyperlink r:id="rId12" w:history="1">
        <w:r w:rsidRPr="00B3410F">
          <w:rPr>
            <w:rStyle w:val="a9"/>
            <w:rFonts w:ascii="Sylfaen" w:hAnsi="Sylfaen"/>
            <w:lang w:val="ka-GE"/>
          </w:rPr>
          <w:t>https://shorturl.at/JFKdX</w:t>
        </w:r>
      </w:hyperlink>
      <w:r>
        <w:rPr>
          <w:rFonts w:ascii="Sylfaen" w:hAnsi="Sylfaen"/>
          <w:lang w:val="ka-GE"/>
        </w:rPr>
        <w:t xml:space="preserve"> </w:t>
      </w:r>
    </w:p>
  </w:footnote>
  <w:footnote w:id="15">
    <w:p w14:paraId="3D49AFBC" w14:textId="2B807630" w:rsidR="003B1199" w:rsidRPr="00DD6A6E" w:rsidRDefault="003B1199" w:rsidP="00DD6A6E">
      <w:pPr>
        <w:pStyle w:val="a6"/>
        <w:ind w:left="-709" w:right="-705"/>
        <w:jc w:val="both"/>
        <w:rPr>
          <w:rFonts w:ascii="Sylfaen" w:hAnsi="Sylfaen"/>
          <w:lang w:val="ka-GE"/>
        </w:rPr>
      </w:pPr>
      <w:r w:rsidRPr="00DD6A6E">
        <w:rPr>
          <w:rStyle w:val="a8"/>
          <w:rFonts w:ascii="Sylfaen" w:hAnsi="Sylfaen"/>
        </w:rPr>
        <w:footnoteRef/>
      </w:r>
      <w:r w:rsidRPr="00DD6A6E">
        <w:rPr>
          <w:rFonts w:ascii="Sylfaen" w:hAnsi="Sylfaen"/>
          <w:lang w:val="ka-GE"/>
        </w:rPr>
        <w:t xml:space="preserve"> პრემიერ-მინისტის განაცხადება, რომელშიც აღნიშნა, რომ სულ მცირე, 12 წელიწადი არცერთი არჩევნების წაგებას არ აპირებენ </w:t>
      </w:r>
      <w:hyperlink r:id="rId13" w:history="1">
        <w:r w:rsidRPr="00B3410F">
          <w:rPr>
            <w:rStyle w:val="a9"/>
            <w:rFonts w:ascii="Sylfaen" w:hAnsi="Sylfaen"/>
            <w:lang w:val="ka-GE"/>
          </w:rPr>
          <w:t>https://shorturl.at/bZvuY</w:t>
        </w:r>
      </w:hyperlink>
      <w:r>
        <w:rPr>
          <w:rFonts w:ascii="Sylfaen" w:hAnsi="Sylfaen"/>
          <w:lang w:val="ka-GE"/>
        </w:rPr>
        <w:t xml:space="preserve"> </w:t>
      </w:r>
    </w:p>
  </w:footnote>
  <w:footnote w:id="16">
    <w:p w14:paraId="4EE78F3F" w14:textId="2BACEB50" w:rsidR="003B1199" w:rsidRPr="00DD6A6E" w:rsidRDefault="003B1199" w:rsidP="00DD6A6E">
      <w:pPr>
        <w:pStyle w:val="a6"/>
        <w:ind w:left="-709" w:right="-705"/>
        <w:jc w:val="both"/>
        <w:rPr>
          <w:rFonts w:ascii="Sylfaen" w:hAnsi="Sylfaen"/>
          <w:lang w:val="ka-GE"/>
        </w:rPr>
      </w:pPr>
      <w:r w:rsidRPr="00DD6A6E">
        <w:rPr>
          <w:rStyle w:val="a8"/>
          <w:rFonts w:ascii="Sylfaen" w:hAnsi="Sylfaen"/>
        </w:rPr>
        <w:footnoteRef/>
      </w:r>
      <w:r w:rsidRPr="00DD6A6E">
        <w:rPr>
          <w:rFonts w:ascii="Sylfaen" w:hAnsi="Sylfaen"/>
          <w:lang w:val="ka-GE"/>
        </w:rPr>
        <w:t xml:space="preserve">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II-26</w:t>
      </w:r>
      <w:r>
        <w:rPr>
          <w:rFonts w:ascii="Sylfaen" w:hAnsi="Sylfaen"/>
          <w:lang w:val="ka-GE"/>
        </w:rPr>
        <w:t>;</w:t>
      </w:r>
    </w:p>
  </w:footnote>
  <w:footnote w:id="17">
    <w:p w14:paraId="246F3676" w14:textId="4127B739" w:rsidR="003B1199" w:rsidRPr="00DD6A6E" w:rsidRDefault="003B1199" w:rsidP="00DD6A6E">
      <w:pPr>
        <w:pStyle w:val="a6"/>
        <w:ind w:left="-709" w:right="-705"/>
        <w:jc w:val="both"/>
        <w:rPr>
          <w:rFonts w:ascii="Sylfaen" w:hAnsi="Sylfaen"/>
          <w:lang w:val="ka-GE"/>
        </w:rPr>
      </w:pPr>
      <w:r w:rsidRPr="00DD6A6E">
        <w:rPr>
          <w:rStyle w:val="a8"/>
          <w:rFonts w:ascii="Sylfaen" w:hAnsi="Sylfaen"/>
        </w:rPr>
        <w:footnoteRef/>
      </w:r>
      <w:r w:rsidRPr="00DD6A6E">
        <w:rPr>
          <w:rFonts w:ascii="Sylfaen" w:hAnsi="Sylfaen"/>
          <w:lang w:val="ka-GE"/>
        </w:rPr>
        <w:t xml:space="preserve"> საქართველოს საკონსტიტუციო სასამართლოს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II-40</w:t>
      </w:r>
      <w:r>
        <w:rPr>
          <w:rFonts w:ascii="Sylfaen" w:hAnsi="Sylfaen"/>
          <w:lang w:val="ka-GE"/>
        </w:rPr>
        <w:t>;</w:t>
      </w:r>
    </w:p>
  </w:footnote>
  <w:footnote w:id="18">
    <w:p w14:paraId="598906C9" w14:textId="0B89D11B" w:rsidR="003B1199" w:rsidRPr="000C7D86" w:rsidRDefault="003B1199" w:rsidP="00DD6A6E">
      <w:pPr>
        <w:pStyle w:val="a6"/>
        <w:ind w:left="-709" w:right="-705"/>
        <w:jc w:val="both"/>
        <w:rPr>
          <w:lang w:val="ka-GE"/>
        </w:rPr>
      </w:pPr>
      <w:r w:rsidRPr="00DD6A6E">
        <w:rPr>
          <w:rStyle w:val="a8"/>
          <w:rFonts w:ascii="Sylfaen" w:hAnsi="Sylfaen"/>
        </w:rPr>
        <w:footnoteRef/>
      </w:r>
      <w:r w:rsidRPr="00DD6A6E">
        <w:rPr>
          <w:rFonts w:ascii="Sylfaen" w:hAnsi="Sylfaen"/>
          <w:lang w:val="ka-GE"/>
        </w:rPr>
        <w:t xml:space="preserve"> საქართველოს საკონსტიტუციო სასამართლოს 2023 წლის 27 ივლისის  N1/4/1394 გადაწყვეტილება საქმეზე </w:t>
      </w:r>
      <w:r>
        <w:rPr>
          <w:rFonts w:ascii="Sylfaen" w:hAnsi="Sylfaen"/>
          <w:lang w:val="ka-GE"/>
        </w:rPr>
        <w:t>„</w:t>
      </w:r>
      <w:r w:rsidRPr="00DD6A6E">
        <w:rPr>
          <w:rFonts w:ascii="Sylfaen" w:hAnsi="Sylfaen"/>
          <w:lang w:val="ka-GE"/>
        </w:rPr>
        <w:t>ზვიად კუპრავა საქართველოს პარლამენტის წინააღმდეგ</w:t>
      </w:r>
      <w:r>
        <w:rPr>
          <w:rFonts w:ascii="Sylfaen" w:hAnsi="Sylfaen"/>
          <w:lang w:val="ka-GE"/>
        </w:rPr>
        <w:t>“;</w:t>
      </w:r>
      <w:r w:rsidRPr="003F1E66">
        <w:rPr>
          <w:lang w:val="ka-GE"/>
        </w:rPr>
        <w:t xml:space="preserve"> </w:t>
      </w:r>
    </w:p>
  </w:footnote>
  <w:footnote w:id="19">
    <w:p w14:paraId="78D63684" w14:textId="77777777" w:rsidR="003B1199" w:rsidRPr="00726466" w:rsidRDefault="003B1199" w:rsidP="00726466">
      <w:pPr>
        <w:pStyle w:val="a6"/>
        <w:ind w:left="-709" w:right="-705"/>
        <w:jc w:val="both"/>
        <w:rPr>
          <w:rFonts w:ascii="Sylfaen" w:hAnsi="Sylfaen"/>
          <w:lang w:val="ka-GE"/>
        </w:rPr>
      </w:pPr>
      <w:r w:rsidRPr="00726466">
        <w:rPr>
          <w:rStyle w:val="a8"/>
          <w:rFonts w:ascii="Sylfaen" w:hAnsi="Sylfaen"/>
        </w:rPr>
        <w:footnoteRef/>
      </w:r>
      <w:r w:rsidRPr="00726466">
        <w:rPr>
          <w:rFonts w:ascii="Sylfaen" w:hAnsi="Sylfaen"/>
          <w:lang w:val="ka-GE"/>
        </w:rPr>
        <w:t xml:space="preserve"> მუხლი 61, ვენეციის კომისიის მოსაზრება ფედერალურ კანონზე N121-Fz, არაკომერციული ორგანიზაციების („უცხოური აგენტების შესახებ კანონის“), ფედერალურ კანონებზე N18-Fz, და N190-Fz, სისხლის სამართლის კოდექსში ცვილების შეტანის შესახებ რუსეთის ფედერაცია (2014).</w:t>
      </w:r>
    </w:p>
  </w:footnote>
  <w:footnote w:id="20">
    <w:p w14:paraId="4CF65C90" w14:textId="71AAE3E2" w:rsidR="003B1199" w:rsidRPr="007A16F0" w:rsidRDefault="003B1199" w:rsidP="00726466">
      <w:pPr>
        <w:pStyle w:val="a6"/>
        <w:ind w:left="-709" w:right="-705"/>
        <w:jc w:val="both"/>
        <w:rPr>
          <w:lang w:val="ka-GE"/>
        </w:rPr>
      </w:pPr>
      <w:r w:rsidRPr="00726466">
        <w:rPr>
          <w:rStyle w:val="a8"/>
          <w:rFonts w:ascii="Sylfaen" w:hAnsi="Sylfaen"/>
        </w:rPr>
        <w:footnoteRef/>
      </w:r>
      <w:r w:rsidRPr="007661E3">
        <w:rPr>
          <w:rFonts w:ascii="Sylfaen" w:hAnsi="Sylfaen"/>
          <w:lang w:val="ka-GE"/>
        </w:rPr>
        <w:t xml:space="preserve"> ეუთოს დემოკრატიული ინსტიტუტებისა და ადამიანის უფლებათა ოფისი, შენიშვნები „საკანონმდებლო ინიციატივები საზღვარგარეთიდან დაფინანსებული ასოციაციების გამჭვირვალობისა და რეგულირების თაობაზე ან ე.წ. „უცხოური აგენტების კანონი“ და სხვა  მსგავსი კანონმდებლობა და მათი შესაბამისობა ადამიანის უფლებათა საერთაშორისო სტანდარტებთან, 25.07.2023წ,</w:t>
      </w:r>
      <w:r>
        <w:rPr>
          <w:rFonts w:ascii="Sylfaen" w:hAnsi="Sylfaen"/>
          <w:lang w:val="ka-GE"/>
        </w:rPr>
        <w:t xml:space="preserve">  პარაგრაფები 8-9,</w:t>
      </w:r>
      <w:r w:rsidRPr="007661E3">
        <w:rPr>
          <w:rFonts w:ascii="Sylfaen" w:hAnsi="Sylfaen"/>
          <w:lang w:val="ka-GE"/>
        </w:rPr>
        <w:t xml:space="preserve"> </w:t>
      </w:r>
      <w:hyperlink r:id="rId14" w:history="1">
        <w:r w:rsidRPr="00A65762">
          <w:rPr>
            <w:rStyle w:val="a9"/>
            <w:rFonts w:ascii="Sylfaen" w:hAnsi="Sylfaen"/>
            <w:lang w:val="ka-GE"/>
          </w:rPr>
          <w:t>https://www.osce.org/odihr/556074</w:t>
        </w:r>
      </w:hyperlink>
      <w:r>
        <w:rPr>
          <w:rFonts w:ascii="Sylfaen" w:hAnsi="Sylfaen"/>
          <w:lang w:val="ka-GE"/>
        </w:rPr>
        <w:t xml:space="preserve"> </w:t>
      </w:r>
    </w:p>
  </w:footnote>
  <w:footnote w:id="21">
    <w:p w14:paraId="2249EED5" w14:textId="4613CE81" w:rsidR="003B1199" w:rsidRPr="00C16D28" w:rsidRDefault="003B1199" w:rsidP="004E6F88">
      <w:pPr>
        <w:pStyle w:val="a6"/>
        <w:ind w:left="-709" w:right="-705" w:firstLine="709"/>
        <w:rPr>
          <w:rFonts w:ascii="Sylfaen" w:hAnsi="Sylfaen"/>
          <w:lang w:val="ka-GE"/>
        </w:rPr>
      </w:pPr>
      <w:r w:rsidRPr="00C16D28">
        <w:rPr>
          <w:rStyle w:val="a8"/>
          <w:rFonts w:ascii="Sylfaen" w:hAnsi="Sylfaen"/>
        </w:rPr>
        <w:footnoteRef/>
      </w:r>
      <w:r w:rsidRPr="00C16D28">
        <w:rPr>
          <w:rFonts w:ascii="Sylfaen" w:hAnsi="Sylfaen"/>
          <w:lang w:val="ka-GE"/>
        </w:rPr>
        <w:t xml:space="preserve"> ვენეციის კომისი</w:t>
      </w:r>
      <w:r>
        <w:rPr>
          <w:rFonts w:ascii="Sylfaen" w:hAnsi="Sylfaen"/>
          <w:lang w:val="ka-GE"/>
        </w:rPr>
        <w:t>ა,</w:t>
      </w:r>
      <w:r w:rsidRPr="00C16D28">
        <w:rPr>
          <w:rFonts w:ascii="Sylfaen" w:hAnsi="Sylfaen"/>
          <w:lang w:val="ka-GE"/>
        </w:rPr>
        <w:t xml:space="preserve"> 2024 წლის 24 ივნისის დასკვნა </w:t>
      </w:r>
      <w:hyperlink r:id="rId15" w:history="1">
        <w:r w:rsidRPr="00C16D28">
          <w:rPr>
            <w:rStyle w:val="a9"/>
            <w:rFonts w:ascii="Sylfaen" w:hAnsi="Sylfaen"/>
            <w:lang w:val="ka-GE"/>
          </w:rPr>
          <w:t>https://www.venice.coe.int/webforms/documents/default.aspx?pdffile=CDL-PI(2024)013-geo</w:t>
        </w:r>
      </w:hyperlink>
      <w:r w:rsidRPr="00C16D28">
        <w:rPr>
          <w:rFonts w:ascii="Sylfaen" w:hAnsi="Sylfaen"/>
          <w:lang w:val="ka-GE"/>
        </w:rPr>
        <w:t xml:space="preserve"> </w:t>
      </w:r>
    </w:p>
  </w:footnote>
  <w:footnote w:id="22">
    <w:p w14:paraId="095C3826" w14:textId="7C136C16" w:rsidR="003B1199" w:rsidRPr="00C16D28" w:rsidRDefault="003B1199" w:rsidP="004E6F88">
      <w:pPr>
        <w:pStyle w:val="a6"/>
        <w:ind w:left="-709" w:right="-705" w:firstLine="709"/>
        <w:rPr>
          <w:rFonts w:ascii="Sylfaen" w:hAnsi="Sylfaen"/>
          <w:lang w:val="ka-GE"/>
        </w:rPr>
      </w:pPr>
      <w:r w:rsidRPr="00C16D28">
        <w:rPr>
          <w:rStyle w:val="a8"/>
          <w:rFonts w:ascii="Sylfaen" w:hAnsi="Sylfaen"/>
        </w:rPr>
        <w:footnoteRef/>
      </w:r>
      <w:r w:rsidRPr="00C16D28">
        <w:rPr>
          <w:rFonts w:ascii="Sylfaen" w:hAnsi="Sylfaen"/>
          <w:lang w:val="ka-GE"/>
        </w:rPr>
        <w:t xml:space="preserve"> ვენეციის კომისი</w:t>
      </w:r>
      <w:r>
        <w:rPr>
          <w:rFonts w:ascii="Sylfaen" w:hAnsi="Sylfaen"/>
          <w:lang w:val="ka-GE"/>
        </w:rPr>
        <w:t>ა,</w:t>
      </w:r>
      <w:r w:rsidRPr="00C16D28">
        <w:rPr>
          <w:rFonts w:ascii="Sylfaen" w:hAnsi="Sylfaen"/>
          <w:lang w:val="ka-GE"/>
        </w:rPr>
        <w:t xml:space="preserve"> 2024 წლის 24 ივნისის დასკვნა</w:t>
      </w:r>
      <w:r>
        <w:rPr>
          <w:rFonts w:ascii="Sylfaen" w:hAnsi="Sylfaen"/>
          <w:lang w:val="ka-GE"/>
        </w:rPr>
        <w:t>,</w:t>
      </w:r>
      <w:r w:rsidRPr="00C16D28">
        <w:rPr>
          <w:rFonts w:ascii="Sylfaen" w:hAnsi="Sylfaen"/>
          <w:lang w:val="ka-GE"/>
        </w:rPr>
        <w:t xml:space="preserve"> პარაგრაფი 71</w:t>
      </w:r>
      <w:r>
        <w:rPr>
          <w:rFonts w:ascii="Sylfaen" w:hAnsi="Sylfaen"/>
          <w:lang w:val="ka-GE"/>
        </w:rPr>
        <w:t xml:space="preserve">, </w:t>
      </w:r>
      <w:hyperlink r:id="rId16" w:history="1">
        <w:r w:rsidRPr="00C16D28">
          <w:rPr>
            <w:rStyle w:val="a9"/>
            <w:rFonts w:ascii="Sylfaen" w:hAnsi="Sylfaen"/>
            <w:lang w:val="ka-GE"/>
          </w:rPr>
          <w:t>https://www.venice.coe.int/webforms/documents/default.aspx?pdffile=CDL-PI(2024)013-geo</w:t>
        </w:r>
      </w:hyperlink>
    </w:p>
  </w:footnote>
  <w:footnote w:id="23">
    <w:p w14:paraId="31E2CA52" w14:textId="764CEB38" w:rsidR="003B1199" w:rsidRPr="00EA5AB6" w:rsidRDefault="003B1199" w:rsidP="004E6F88">
      <w:pPr>
        <w:pStyle w:val="a6"/>
        <w:ind w:left="-709" w:right="-705" w:firstLine="709"/>
        <w:rPr>
          <w:lang w:val="ka-GE"/>
        </w:rPr>
      </w:pPr>
      <w:r w:rsidRPr="00C16D28">
        <w:rPr>
          <w:rStyle w:val="a8"/>
          <w:rFonts w:ascii="Sylfaen" w:hAnsi="Sylfaen"/>
        </w:rPr>
        <w:footnoteRef/>
      </w:r>
      <w:r w:rsidRPr="00C16D28">
        <w:rPr>
          <w:rFonts w:ascii="Sylfaen" w:hAnsi="Sylfaen"/>
          <w:lang w:val="ka-GE"/>
        </w:rPr>
        <w:t xml:space="preserve"> </w:t>
      </w:r>
      <w:r w:rsidRPr="007A16F0">
        <w:rPr>
          <w:rFonts w:ascii="Sylfaen" w:hAnsi="Sylfaen"/>
          <w:lang w:val="ka-GE"/>
        </w:rPr>
        <w:t>ეუთოს დემოკრატიული ინსტიტუტებისა და ადამიანის უფლებათა ოფისი</w:t>
      </w:r>
      <w:r>
        <w:rPr>
          <w:rFonts w:ascii="Sylfaen" w:hAnsi="Sylfaen"/>
          <w:lang w:val="ka-GE"/>
        </w:rPr>
        <w:t xml:space="preserve">, </w:t>
      </w:r>
      <w:r w:rsidRPr="00C16D28">
        <w:rPr>
          <w:rFonts w:ascii="Sylfaen" w:hAnsi="Sylfaen"/>
          <w:lang w:val="ka-GE"/>
        </w:rPr>
        <w:t xml:space="preserve">2024 წლის 30 მაისის დასკვნა </w:t>
      </w:r>
      <w:r>
        <w:rPr>
          <w:rFonts w:ascii="Sylfaen" w:hAnsi="Sylfaen"/>
          <w:lang w:val="ka-GE"/>
        </w:rPr>
        <w:t>პარაგრაფები</w:t>
      </w:r>
      <w:r w:rsidRPr="00C16D28">
        <w:rPr>
          <w:rFonts w:ascii="Sylfaen" w:hAnsi="Sylfaen"/>
          <w:lang w:val="ka-GE"/>
        </w:rPr>
        <w:t xml:space="preserve"> 32, 51, 60</w:t>
      </w:r>
    </w:p>
  </w:footnote>
  <w:footnote w:id="24">
    <w:p w14:paraId="64786E53" w14:textId="77777777" w:rsidR="003B1199" w:rsidRPr="00100056" w:rsidRDefault="003B1199" w:rsidP="00100056">
      <w:pPr>
        <w:pStyle w:val="a6"/>
        <w:ind w:left="-709" w:right="-705"/>
        <w:rPr>
          <w:rFonts w:ascii="Sylfaen" w:hAnsi="Sylfaen"/>
          <w:lang w:val="ka-GE"/>
        </w:rPr>
      </w:pPr>
      <w:r w:rsidRPr="00100056">
        <w:rPr>
          <w:rStyle w:val="a8"/>
          <w:rFonts w:ascii="Sylfaen" w:hAnsi="Sylfaen"/>
        </w:rPr>
        <w:footnoteRef/>
      </w:r>
      <w:r w:rsidRPr="00100056">
        <w:rPr>
          <w:rFonts w:ascii="Sylfaen" w:hAnsi="Sylfaen"/>
          <w:lang w:val="ka-GE"/>
        </w:rPr>
        <w:t xml:space="preserve"> </w:t>
      </w:r>
      <w:hyperlink r:id="rId17" w:history="1">
        <w:r w:rsidRPr="00100056">
          <w:rPr>
            <w:rStyle w:val="a9"/>
            <w:rFonts w:ascii="Sylfaen" w:hAnsi="Sylfaen"/>
            <w:lang w:val="ka-GE"/>
          </w:rPr>
          <w:t>https://en.wikipedia.org/wiki/Watergate_scandal</w:t>
        </w:r>
      </w:hyperlink>
      <w:r w:rsidRPr="00100056">
        <w:rPr>
          <w:rFonts w:ascii="Sylfaen" w:hAnsi="Sylfaen"/>
          <w:lang w:val="ka-GE"/>
        </w:rPr>
        <w:t xml:space="preserve"> </w:t>
      </w:r>
    </w:p>
  </w:footnote>
  <w:footnote w:id="25">
    <w:p w14:paraId="7B2D4B61" w14:textId="05EE1A1E" w:rsidR="003B1199" w:rsidRPr="000F19AB" w:rsidRDefault="003B1199" w:rsidP="00100056">
      <w:pPr>
        <w:pStyle w:val="a6"/>
        <w:ind w:left="-709" w:right="-705"/>
        <w:rPr>
          <w:lang w:val="ka-GE"/>
        </w:rPr>
      </w:pPr>
      <w:r w:rsidRPr="00100056">
        <w:rPr>
          <w:rStyle w:val="a8"/>
          <w:rFonts w:ascii="Sylfaen" w:hAnsi="Sylfaen"/>
        </w:rPr>
        <w:footnoteRef/>
      </w:r>
      <w:r w:rsidRPr="00100056">
        <w:rPr>
          <w:rFonts w:ascii="Sylfaen" w:hAnsi="Sylfaen"/>
          <w:lang w:val="ka-GE"/>
        </w:rPr>
        <w:t xml:space="preserve"> </w:t>
      </w:r>
      <w:hyperlink r:id="rId18" w:history="1">
        <w:r w:rsidRPr="00B3410F">
          <w:rPr>
            <w:rStyle w:val="a9"/>
            <w:rFonts w:ascii="Sylfaen" w:hAnsi="Sylfaen"/>
            <w:lang w:val="ka-GE"/>
          </w:rPr>
          <w:t>https://mtisambebi.ge/news/item/1631</w:t>
        </w:r>
      </w:hyperlink>
      <w:r>
        <w:rPr>
          <w:rFonts w:ascii="Sylfaen" w:hAnsi="Sylfaen"/>
          <w:lang w:val="ka-GE"/>
        </w:rPr>
        <w:t xml:space="preserve"> </w:t>
      </w:r>
    </w:p>
  </w:footnote>
  <w:footnote w:id="26">
    <w:p w14:paraId="31B8B822" w14:textId="17CB84C8" w:rsidR="003B1199" w:rsidRPr="009C1C81" w:rsidRDefault="003B1199">
      <w:pPr>
        <w:pStyle w:val="a6"/>
        <w:rPr>
          <w:rFonts w:ascii="Sylfaen" w:hAnsi="Sylfaen"/>
          <w:lang w:val="ka-GE"/>
        </w:rPr>
      </w:pPr>
      <w:r w:rsidRPr="009C1C81">
        <w:rPr>
          <w:rStyle w:val="a8"/>
          <w:rFonts w:ascii="Sylfaen" w:hAnsi="Sylfaen"/>
        </w:rPr>
        <w:footnoteRef/>
      </w:r>
      <w:r w:rsidRPr="00AC022B">
        <w:rPr>
          <w:rFonts w:ascii="Sylfaen" w:hAnsi="Sylfaen"/>
          <w:lang w:val="ka-GE"/>
        </w:rPr>
        <w:t xml:space="preserve"> </w:t>
      </w:r>
      <w:hyperlink r:id="rId19" w:history="1">
        <w:r w:rsidRPr="00AC022B">
          <w:rPr>
            <w:rStyle w:val="a9"/>
            <w:rFonts w:ascii="Sylfaen" w:hAnsi="Sylfaen"/>
            <w:lang w:val="ka-GE"/>
          </w:rPr>
          <w:t>https://www.youtube.com/watch?v=rhrOyQ3uulY&amp;t=4s</w:t>
        </w:r>
      </w:hyperlink>
      <w:r w:rsidRPr="00AC022B">
        <w:rPr>
          <w:rFonts w:ascii="Sylfaen" w:hAnsi="Sylfaen"/>
          <w:lang w:val="ka-GE"/>
        </w:rPr>
        <w:t xml:space="preserve"> </w:t>
      </w:r>
    </w:p>
  </w:footnote>
  <w:footnote w:id="27">
    <w:p w14:paraId="13B1B14A" w14:textId="1220FB00" w:rsidR="003B1199" w:rsidRPr="00EE55CB" w:rsidRDefault="003B1199" w:rsidP="007A16F0">
      <w:pPr>
        <w:pStyle w:val="a6"/>
        <w:ind w:left="-567" w:right="-705"/>
        <w:jc w:val="both"/>
        <w:rPr>
          <w:rFonts w:ascii="Sylfaen" w:hAnsi="Sylfaen"/>
          <w:lang w:val="ka-GE"/>
        </w:rPr>
      </w:pPr>
      <w:r w:rsidRPr="00EE55CB">
        <w:rPr>
          <w:rStyle w:val="a8"/>
          <w:rFonts w:ascii="Sylfaen" w:hAnsi="Sylfaen"/>
        </w:rPr>
        <w:footnoteRef/>
      </w:r>
      <w:r w:rsidRPr="00EE55CB">
        <w:rPr>
          <w:rFonts w:ascii="Sylfaen" w:hAnsi="Sylfaen"/>
          <w:lang w:val="ka-GE"/>
        </w:rPr>
        <w:t xml:space="preserve">  </w:t>
      </w:r>
      <w:r w:rsidRPr="007661E3">
        <w:rPr>
          <w:rFonts w:ascii="Sylfaen" w:hAnsi="Sylfaen"/>
          <w:lang w:val="ka-GE"/>
        </w:rPr>
        <w:t>ეუთოს დემოკრატიული ინსტიტუტებისა და ადამიანის უფლებათა ოფისი, შენიშვნები „საკანონმდებლო ინიციატივები საზღვარგარეთიდან დაფინანსებული ასოციაციების გამჭვირვალობისა და რეგულირების თაობაზე ან ე.წ. „უცხოური აგენტების კანონი“ და სხვა  მსგავსი კანონმდებლობა და მათი შესაბამისობა ადამიანის უფლებათა საერთაშორისო სტანდარტებთან, 25.07.2023წ,</w:t>
      </w:r>
      <w:r>
        <w:rPr>
          <w:rFonts w:ascii="Sylfaen" w:hAnsi="Sylfaen"/>
          <w:lang w:val="ka-GE"/>
        </w:rPr>
        <w:t xml:space="preserve"> პარაგრაფები 107-109,</w:t>
      </w:r>
      <w:r w:rsidRPr="007661E3">
        <w:rPr>
          <w:rFonts w:ascii="Sylfaen" w:hAnsi="Sylfaen"/>
          <w:lang w:val="ka-GE"/>
        </w:rPr>
        <w:t xml:space="preserve"> </w:t>
      </w:r>
      <w:hyperlink r:id="rId20" w:history="1">
        <w:r w:rsidRPr="00A65762">
          <w:rPr>
            <w:rStyle w:val="a9"/>
            <w:rFonts w:ascii="Sylfaen" w:hAnsi="Sylfaen"/>
            <w:lang w:val="ka-GE"/>
          </w:rPr>
          <w:t>https://www.osce.org/odihr/556074</w:t>
        </w:r>
      </w:hyperlink>
      <w:r>
        <w:rPr>
          <w:rFonts w:ascii="Sylfaen" w:hAnsi="Sylfaen"/>
          <w:lang w:val="ka-GE"/>
        </w:rPr>
        <w:t xml:space="preserve"> </w:t>
      </w:r>
    </w:p>
  </w:footnote>
  <w:footnote w:id="28">
    <w:p w14:paraId="22EB30D6" w14:textId="10B5E4A9" w:rsidR="003B1199" w:rsidRPr="00EE55CB" w:rsidRDefault="003B1199" w:rsidP="007A16F0">
      <w:pPr>
        <w:pStyle w:val="a6"/>
        <w:ind w:left="-567" w:right="-705"/>
        <w:jc w:val="both"/>
        <w:rPr>
          <w:rFonts w:ascii="Sylfaen" w:hAnsi="Sylfaen"/>
          <w:lang w:val="ka-GE"/>
        </w:rPr>
      </w:pPr>
      <w:r w:rsidRPr="00EE55CB">
        <w:rPr>
          <w:rStyle w:val="a8"/>
          <w:rFonts w:ascii="Sylfaen" w:hAnsi="Sylfaen"/>
        </w:rPr>
        <w:footnoteRef/>
      </w:r>
      <w:r w:rsidRPr="00EE55CB">
        <w:rPr>
          <w:rFonts w:ascii="Sylfaen" w:hAnsi="Sylfaen"/>
          <w:lang w:val="ka-GE"/>
        </w:rPr>
        <w:t xml:space="preserve"> </w:t>
      </w:r>
      <w:r w:rsidRPr="00C64F93">
        <w:rPr>
          <w:rFonts w:ascii="Sylfaen" w:hAnsi="Sylfaen"/>
          <w:lang w:val="ka-GE"/>
        </w:rPr>
        <w:t xml:space="preserve">ადამიანის უფლებათა ევროპული სასამართლო, ეკოდიფენსი და სხვები რუსეთის წინააღმდეგ (9988/13, </w:t>
      </w:r>
      <w:r w:rsidRPr="00C64F93">
        <w:rPr>
          <w:rFonts w:ascii="Sylfaen" w:hAnsi="Sylfaen"/>
          <w:i/>
          <w:iCs/>
          <w:lang w:val="ka-GE"/>
        </w:rPr>
        <w:t>Ecodefence and Others v. Russia</w:t>
      </w:r>
      <w:r w:rsidRPr="00C64F93">
        <w:rPr>
          <w:rFonts w:ascii="Sylfaen" w:hAnsi="Sylfaen"/>
          <w:lang w:val="ka-GE"/>
        </w:rPr>
        <w:t xml:space="preserve">), პარაგრაფი 158, </w:t>
      </w:r>
      <w:hyperlink r:id="rId21" w:history="1">
        <w:r w:rsidRPr="00A65762">
          <w:rPr>
            <w:rStyle w:val="a9"/>
            <w:rFonts w:ascii="Sylfaen" w:hAnsi="Sylfaen"/>
            <w:lang w:val="ka-GE"/>
          </w:rPr>
          <w:t>https://hudoc.echr.coe.int/fre?i=001-217751</w:t>
        </w:r>
      </w:hyperlink>
      <w:r>
        <w:rPr>
          <w:rFonts w:ascii="Sylfaen" w:hAnsi="Sylfaen"/>
          <w:lang w:val="ka-GE"/>
        </w:rPr>
        <w:t xml:space="preserve"> </w:t>
      </w:r>
    </w:p>
  </w:footnote>
  <w:footnote w:id="29">
    <w:p w14:paraId="33BD4A20" w14:textId="5536557A" w:rsidR="003B1199" w:rsidRPr="00D77563" w:rsidRDefault="003B1199" w:rsidP="007A16F0">
      <w:pPr>
        <w:pStyle w:val="a6"/>
        <w:ind w:left="-567" w:right="-705"/>
        <w:jc w:val="both"/>
        <w:rPr>
          <w:lang w:val="ka-GE"/>
        </w:rPr>
      </w:pPr>
      <w:r w:rsidRPr="00EE55CB">
        <w:rPr>
          <w:rStyle w:val="a8"/>
          <w:rFonts w:ascii="Sylfaen" w:hAnsi="Sylfaen"/>
        </w:rPr>
        <w:footnoteRef/>
      </w:r>
      <w:r>
        <w:rPr>
          <w:rFonts w:ascii="Sylfaen" w:hAnsi="Sylfaen"/>
          <w:lang w:val="ka-GE"/>
        </w:rPr>
        <w:t xml:space="preserve"> </w:t>
      </w:r>
      <w:r w:rsidRPr="00EE55CB">
        <w:rPr>
          <w:rFonts w:ascii="Sylfaen" w:hAnsi="Sylfaen"/>
          <w:lang w:val="ka-GE"/>
        </w:rPr>
        <w:t>საქართველოს საკონსტიტუციო სასამართლოს 2008 წლის 30 ოქტომბრის N2/3/406,408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 II-12.“</w:t>
      </w:r>
    </w:p>
  </w:footnote>
  <w:footnote w:id="30">
    <w:p w14:paraId="7FD172EE" w14:textId="17771A6F" w:rsidR="003B1199" w:rsidRPr="008A5C7E" w:rsidRDefault="003B1199" w:rsidP="00EF49B3">
      <w:pPr>
        <w:pStyle w:val="a6"/>
        <w:ind w:left="-709" w:right="-846"/>
        <w:jc w:val="both"/>
        <w:rPr>
          <w:lang w:val="ka-GE"/>
        </w:rPr>
      </w:pPr>
      <w:r>
        <w:rPr>
          <w:rStyle w:val="a8"/>
        </w:rPr>
        <w:footnoteRef/>
      </w:r>
      <w:r w:rsidRPr="008A5C7E">
        <w:rPr>
          <w:lang w:val="ka-GE"/>
        </w:rPr>
        <w:t xml:space="preserve"> </w:t>
      </w:r>
      <w:r w:rsidRPr="00EF49B3">
        <w:rPr>
          <w:rFonts w:ascii="Sylfaen" w:hAnsi="Sylfaen"/>
          <w:lang w:val="ka-GE"/>
        </w:rPr>
        <w:t xml:space="preserve">ადამიანის უფლებათა ევროპული სასამართლო, ეკოდიფენსი და სხვები რუსეთის წინააღმდეგ (9988/13, Ecodefence and Others v. Russia), პარაგრაფი 158, </w:t>
      </w:r>
      <w:hyperlink r:id="rId22" w:history="1">
        <w:r w:rsidRPr="00EF49B3">
          <w:rPr>
            <w:rStyle w:val="a9"/>
            <w:rFonts w:ascii="Sylfaen" w:hAnsi="Sylfaen"/>
            <w:lang w:val="ka-GE"/>
          </w:rPr>
          <w:t>https://hudoc.echr.coe.int/fre?i=001-217751</w:t>
        </w:r>
      </w:hyperlink>
      <w:r>
        <w:rPr>
          <w:lang w:val="ka-GE"/>
        </w:rPr>
        <w:t xml:space="preserve"> </w:t>
      </w:r>
    </w:p>
  </w:footnote>
  <w:footnote w:id="31">
    <w:p w14:paraId="21331557" w14:textId="77777777" w:rsidR="003B1199" w:rsidRPr="00EF49B3" w:rsidRDefault="003B1199" w:rsidP="00EF49B3">
      <w:pPr>
        <w:pStyle w:val="a6"/>
        <w:ind w:left="-709" w:right="-705"/>
        <w:jc w:val="both"/>
        <w:rPr>
          <w:rFonts w:ascii="Sylfaen" w:hAnsi="Sylfaen"/>
          <w:lang w:val="ka-GE"/>
        </w:rPr>
      </w:pPr>
      <w:r w:rsidRPr="00EF49B3">
        <w:rPr>
          <w:rStyle w:val="a8"/>
          <w:rFonts w:ascii="Sylfaen" w:hAnsi="Sylfaen"/>
        </w:rPr>
        <w:footnoteRef/>
      </w:r>
      <w:r w:rsidRPr="00EF49B3">
        <w:rPr>
          <w:rFonts w:ascii="Sylfaen" w:hAnsi="Sylfaen"/>
          <w:lang w:val="ka-GE"/>
        </w:rPr>
        <w:t xml:space="preserve"> </w:t>
      </w:r>
      <w:hyperlink r:id="rId23" w:history="1">
        <w:r w:rsidRPr="00EF49B3">
          <w:rPr>
            <w:rStyle w:val="a9"/>
            <w:rFonts w:ascii="Sylfaen" w:hAnsi="Sylfaen"/>
            <w:lang w:val="ka-GE"/>
          </w:rPr>
          <w:t>https://ec.europa.eu/commission/presscorner/detail/en/ip_22_5504</w:t>
        </w:r>
      </w:hyperlink>
      <w:r w:rsidRPr="00EF49B3">
        <w:rPr>
          <w:rFonts w:ascii="Sylfaen" w:hAnsi="Sylfaen"/>
          <w:lang w:val="ka-GE"/>
        </w:rPr>
        <w:t xml:space="preserve"> </w:t>
      </w:r>
    </w:p>
  </w:footnote>
  <w:footnote w:id="32">
    <w:p w14:paraId="3FC66E44" w14:textId="1E18395E" w:rsidR="003B1199" w:rsidRPr="001417B0" w:rsidRDefault="003B1199" w:rsidP="00EF49B3">
      <w:pPr>
        <w:pStyle w:val="a6"/>
        <w:ind w:left="-709" w:right="-705"/>
        <w:jc w:val="both"/>
        <w:rPr>
          <w:lang w:val="ka-GE"/>
        </w:rPr>
      </w:pPr>
      <w:r w:rsidRPr="00EF49B3">
        <w:rPr>
          <w:rStyle w:val="a8"/>
          <w:rFonts w:ascii="Sylfaen" w:hAnsi="Sylfaen"/>
        </w:rPr>
        <w:footnoteRef/>
      </w:r>
      <w:r w:rsidRPr="00EF49B3">
        <w:rPr>
          <w:rFonts w:ascii="Sylfaen" w:hAnsi="Sylfaen"/>
          <w:lang w:val="ka-GE"/>
        </w:rPr>
        <w:t xml:space="preserve"> 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II-73</w:t>
      </w:r>
      <w:r>
        <w:rPr>
          <w:lang w:val="ka-GE"/>
        </w:rPr>
        <w:t xml:space="preserve"> </w:t>
      </w:r>
    </w:p>
  </w:footnote>
  <w:footnote w:id="33">
    <w:p w14:paraId="3A81015E" w14:textId="30D3F82A" w:rsidR="003B1199" w:rsidRPr="00E14625" w:rsidRDefault="003B1199" w:rsidP="00E14625">
      <w:pPr>
        <w:pStyle w:val="a6"/>
        <w:ind w:left="-709" w:right="-705"/>
        <w:rPr>
          <w:rFonts w:ascii="Sylfaen" w:hAnsi="Sylfaen"/>
          <w:lang w:val="ka-GE"/>
        </w:rPr>
      </w:pPr>
      <w:r w:rsidRPr="00E14625">
        <w:rPr>
          <w:rStyle w:val="a8"/>
          <w:rFonts w:ascii="Sylfaen" w:hAnsi="Sylfaen"/>
        </w:rPr>
        <w:footnoteRef/>
      </w:r>
      <w:r w:rsidRPr="00E14625">
        <w:rPr>
          <w:rFonts w:ascii="Sylfaen" w:hAnsi="Sylfaen"/>
          <w:lang w:val="ka-GE"/>
        </w:rPr>
        <w:t xml:space="preserve"> საქართველოს საკონსტიტუციო სასამართლოს 2022 წლის 4 ნოემბრის №3/7/1483 საოქმო ჩანაწერი საქმეზე „შპს საინფორმაციო ცენტრების ქსელი“ საქართველოს პარლამენტის წინააღმდეგ“, II-18</w:t>
      </w:r>
    </w:p>
  </w:footnote>
  <w:footnote w:id="34">
    <w:p w14:paraId="021E44C0" w14:textId="7A0724F9" w:rsidR="003B1199" w:rsidRPr="003B1199" w:rsidRDefault="003B1199" w:rsidP="00E14625">
      <w:pPr>
        <w:pStyle w:val="a6"/>
        <w:ind w:left="-709" w:right="-705"/>
        <w:rPr>
          <w:lang w:val="ka-GE"/>
        </w:rPr>
      </w:pPr>
      <w:r w:rsidRPr="00E14625">
        <w:rPr>
          <w:rStyle w:val="a8"/>
          <w:rFonts w:ascii="Sylfaen" w:hAnsi="Sylfaen"/>
          <w:lang w:val="ka-GE"/>
        </w:rPr>
        <w:footnoteRef/>
      </w:r>
      <w:r w:rsidRPr="00E14625">
        <w:rPr>
          <w:rFonts w:ascii="Sylfaen" w:hAnsi="Sylfaen"/>
          <w:lang w:val="ka-GE"/>
        </w:rPr>
        <w:t xml:space="preserve"> საქართველოს საკონსტიტუციო სასამართლოს 2023 წლის 22 თებერვალის გადაწყვეტილება  „შპს მთავარი არხი“, „შპს ტელეკომპანია პირველი“, „შპს ტელეკომპანია კავკასია“, „შპს ფორმულა“, ირაკლი საღინაძე, გიორგი ლიფონავა და ქეთევან დევდარიანი საქართველოს პარლამენტის წინააღმდეგ N1/1/1537</w:t>
      </w:r>
      <w:r w:rsidRPr="003B1199">
        <w:rPr>
          <w:rFonts w:ascii="Sylfaen" w:hAnsi="Sylfaen"/>
          <w:lang w:val="ka-GE"/>
        </w:rPr>
        <w:t>;</w:t>
      </w:r>
    </w:p>
  </w:footnote>
  <w:footnote w:id="35">
    <w:p w14:paraId="5E4025CE" w14:textId="77777777" w:rsidR="003B1199" w:rsidRPr="00C30751" w:rsidRDefault="003B1199" w:rsidP="004F1FFB">
      <w:pPr>
        <w:pStyle w:val="a6"/>
        <w:rPr>
          <w:rFonts w:ascii="Sylfaen" w:hAnsi="Sylfaen"/>
          <w:lang w:val="ka-GE"/>
        </w:rPr>
      </w:pPr>
      <w:r>
        <w:rPr>
          <w:rStyle w:val="a8"/>
        </w:rPr>
        <w:footnoteRef/>
      </w:r>
      <w:r w:rsidRPr="004F1FFB">
        <w:rPr>
          <w:lang w:val="ka-GE"/>
        </w:rPr>
        <w:t xml:space="preserve"> </w:t>
      </w:r>
      <w:r w:rsidRPr="00C30751">
        <w:rPr>
          <w:rFonts w:ascii="Sylfaen" w:hAnsi="Sylfaen"/>
          <w:lang w:val="ka-GE"/>
        </w:rPr>
        <w:t>საქართველოს საკონსტიტუციო სასამართლოს 2009 წლის 10 ნოემბერის #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II.პ.6;</w:t>
      </w:r>
    </w:p>
  </w:footnote>
  <w:footnote w:id="36">
    <w:p w14:paraId="5DF7488C" w14:textId="77777777" w:rsidR="003B1199" w:rsidRPr="00831A02" w:rsidRDefault="003B1199" w:rsidP="004F1FFB">
      <w:pPr>
        <w:pStyle w:val="a6"/>
        <w:rPr>
          <w:lang w:val="ka-GE"/>
        </w:rPr>
      </w:pPr>
      <w:r w:rsidRPr="00C30751">
        <w:rPr>
          <w:rStyle w:val="a8"/>
          <w:rFonts w:ascii="Sylfaen" w:hAnsi="Sylfaen"/>
        </w:rPr>
        <w:footnoteRef/>
      </w:r>
      <w:r w:rsidRPr="00C30751">
        <w:rPr>
          <w:rFonts w:ascii="Sylfaen" w:hAnsi="Sylfaen"/>
          <w:lang w:val="ka-GE"/>
        </w:rPr>
        <w:t xml:space="preserve">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II-7</w:t>
      </w:r>
    </w:p>
  </w:footnote>
  <w:footnote w:id="37">
    <w:p w14:paraId="72A7053D" w14:textId="77777777" w:rsidR="003B1199" w:rsidRPr="00EF4422" w:rsidRDefault="003B1199" w:rsidP="004F1FFB">
      <w:pPr>
        <w:pStyle w:val="a6"/>
        <w:rPr>
          <w:rFonts w:ascii="Sylfaen" w:hAnsi="Sylfaen"/>
          <w:lang w:val="ka-GE"/>
        </w:rPr>
      </w:pPr>
      <w:r w:rsidRPr="00EF4422">
        <w:rPr>
          <w:rStyle w:val="a8"/>
          <w:rFonts w:ascii="Sylfaen" w:hAnsi="Sylfaen"/>
        </w:rPr>
        <w:footnoteRef/>
      </w:r>
      <w:r w:rsidRPr="00EF4422">
        <w:rPr>
          <w:rFonts w:ascii="Sylfaen" w:hAnsi="Sylfaen"/>
          <w:lang w:val="ka-GE"/>
        </w:rPr>
        <w:t xml:space="preserve"> ვენეციის კომისიის დასკვნა, პუნქტი 63, 72-74 </w:t>
      </w:r>
    </w:p>
  </w:footnote>
  <w:footnote w:id="38">
    <w:p w14:paraId="0C80E1F6" w14:textId="430856BC" w:rsidR="003B1199" w:rsidRPr="00B87501" w:rsidRDefault="003B1199" w:rsidP="00B87501">
      <w:pPr>
        <w:pStyle w:val="a6"/>
        <w:ind w:left="-709" w:right="-705"/>
        <w:jc w:val="both"/>
        <w:rPr>
          <w:rFonts w:ascii="Sylfaen" w:hAnsi="Sylfaen"/>
          <w:lang w:val="ka-GE"/>
        </w:rPr>
      </w:pPr>
      <w:r w:rsidRPr="00B87501">
        <w:rPr>
          <w:rStyle w:val="a8"/>
          <w:rFonts w:ascii="Sylfaen" w:hAnsi="Sylfaen"/>
        </w:rPr>
        <w:footnoteRef/>
      </w:r>
      <w:r w:rsidRPr="00B87501">
        <w:rPr>
          <w:rFonts w:ascii="Sylfaen" w:hAnsi="Sylfaen"/>
          <w:lang w:val="ka-GE"/>
        </w:rPr>
        <w:t xml:space="preserve"> საქართველოს საკონსტიტუციო სასამართლოს 2001 წლის 25 დეკემბრის № 1/3/113 გადაწყვეტილება საქმეზე საქართველოს მოქალაქეები ლევან შარაშენიძე, დავით წიკლაური და სხვები საქართველოს პრეზიდენტის წინააღმდეგ</w:t>
      </w:r>
      <w:r>
        <w:rPr>
          <w:rFonts w:ascii="Sylfaen" w:hAnsi="Sylfaen"/>
          <w:lang w:val="ka-GE"/>
        </w:rPr>
        <w:t>;</w:t>
      </w:r>
    </w:p>
  </w:footnote>
  <w:footnote w:id="39">
    <w:p w14:paraId="476943F4" w14:textId="31F449FB" w:rsidR="003B1199" w:rsidRPr="00E3322F" w:rsidRDefault="003B1199" w:rsidP="00B87501">
      <w:pPr>
        <w:pStyle w:val="a6"/>
        <w:ind w:left="-709" w:right="-705"/>
        <w:jc w:val="both"/>
        <w:rPr>
          <w:lang w:val="ka-GE"/>
        </w:rPr>
      </w:pPr>
      <w:r w:rsidRPr="00B87501">
        <w:rPr>
          <w:rStyle w:val="a8"/>
          <w:rFonts w:ascii="Sylfaen" w:hAnsi="Sylfaen"/>
        </w:rPr>
        <w:footnoteRef/>
      </w:r>
      <w:r w:rsidRPr="00B87501">
        <w:rPr>
          <w:rFonts w:ascii="Sylfaen" w:hAnsi="Sylfaen"/>
          <w:lang w:val="ka-GE"/>
        </w:rPr>
        <w:t xml:space="preserve">  ვენეციის კომისია „ადამიანის უფლებათა სტანდარტებთან არასამთავრობო ორგანიზაციების თაობაზე აზერბაიჯანის რესპუბლიკის კანონმდებლობის თავსებადობის შეფასება”,   CDLAD (2011)035, პარაგრაფი 45; და ვენეციის კომისია და ODIHR, „ყირგიზეთის რესპუბლიკის არაკომერციული ორგანიზაციებისშესახებ კანონპროექტის და სხვა საკანონმდებლო აქტების ერთობლივი შუალედური დასკვნა”, CDL-AD(2013)030, პარაგრაფი 14</w:t>
      </w:r>
      <w:r>
        <w:rPr>
          <w:rFonts w:ascii="Sylfaen" w:hAnsi="Sylfaen"/>
          <w:lang w:val="ka-GE"/>
        </w:rPr>
        <w:t>;</w:t>
      </w:r>
    </w:p>
  </w:footnote>
  <w:footnote w:id="40">
    <w:p w14:paraId="2C60BA37" w14:textId="6F8D4313" w:rsidR="003B1199" w:rsidRPr="00773995" w:rsidRDefault="003B1199" w:rsidP="00773995">
      <w:pPr>
        <w:pStyle w:val="a6"/>
        <w:ind w:left="-709" w:right="-705"/>
        <w:rPr>
          <w:rFonts w:ascii="Sylfaen" w:hAnsi="Sylfaen"/>
          <w:lang w:val="ka-GE"/>
        </w:rPr>
      </w:pPr>
      <w:r w:rsidRPr="00773995">
        <w:rPr>
          <w:rStyle w:val="a8"/>
          <w:rFonts w:ascii="Sylfaen" w:hAnsi="Sylfaen"/>
        </w:rPr>
        <w:footnoteRef/>
      </w:r>
      <w:r w:rsidRPr="00773995">
        <w:rPr>
          <w:rFonts w:ascii="Sylfaen" w:hAnsi="Sylfaen"/>
          <w:lang w:val="ka-GE"/>
        </w:rPr>
        <w:t xml:space="preserve"> A/67/292, 10 აგვისტო 2012, პარაგრაფი 40</w:t>
      </w:r>
      <w:r>
        <w:rPr>
          <w:rFonts w:ascii="Sylfaen" w:hAnsi="Sylfaen"/>
          <w:lang w:val="ka-GE"/>
        </w:rPr>
        <w:t xml:space="preserve">, </w:t>
      </w:r>
      <w:hyperlink r:id="rId24" w:history="1">
        <w:r w:rsidRPr="00A65762">
          <w:rPr>
            <w:rStyle w:val="a9"/>
            <w:rFonts w:ascii="Sylfaen" w:hAnsi="Sylfaen"/>
            <w:lang w:val="ka-GE"/>
          </w:rPr>
          <w:t>https://documents.un.org/doc/undoc/gen/n12/459/42/pdf/n1245942.pdf?token=J05R4WBuscBq1Gs6XP&amp;fe=true</w:t>
        </w:r>
      </w:hyperlink>
      <w:r w:rsidRPr="00773995">
        <w:rPr>
          <w:rFonts w:ascii="Sylfaen" w:hAnsi="Sylfaen"/>
          <w:lang w:val="ka-GE"/>
        </w:rPr>
        <w:t xml:space="preserve"> </w:t>
      </w:r>
    </w:p>
  </w:footnote>
  <w:footnote w:id="41">
    <w:p w14:paraId="15D489E7" w14:textId="54D5E15A" w:rsidR="003B1199" w:rsidRPr="00755C35" w:rsidRDefault="003B1199" w:rsidP="00773995">
      <w:pPr>
        <w:pStyle w:val="a6"/>
        <w:ind w:left="-709" w:right="-705"/>
        <w:rPr>
          <w:lang w:val="ka-GE"/>
        </w:rPr>
      </w:pPr>
      <w:r w:rsidRPr="00773995">
        <w:rPr>
          <w:rStyle w:val="a8"/>
          <w:rFonts w:ascii="Sylfaen" w:hAnsi="Sylfaen"/>
        </w:rPr>
        <w:footnoteRef/>
      </w:r>
      <w:r w:rsidRPr="00773995">
        <w:rPr>
          <w:rFonts w:ascii="Sylfaen" w:hAnsi="Sylfaen"/>
          <w:lang w:val="ka-GE"/>
        </w:rPr>
        <w:t xml:space="preserve"> A/HRC/RES/22/6, მიღებული 2013 წლის 12 აპრილს, პარაგრაფი 2</w:t>
      </w:r>
      <w:r>
        <w:rPr>
          <w:rFonts w:ascii="Sylfaen" w:hAnsi="Sylfaen"/>
          <w:lang w:val="ka-GE"/>
        </w:rPr>
        <w:t xml:space="preserve">, </w:t>
      </w:r>
      <w:hyperlink r:id="rId25" w:history="1">
        <w:r w:rsidRPr="00A65762">
          <w:rPr>
            <w:rStyle w:val="a9"/>
            <w:rFonts w:ascii="Sylfaen" w:hAnsi="Sylfaen"/>
            <w:lang w:val="ka-GE"/>
          </w:rPr>
          <w:t>https://undocs.org/Home/Mobile?FinalSymbol=A%2FHRC%2FRES%2F22%2F6&amp;Language=E&amp;DeviceType=Desktop&amp;LangRequested=False</w:t>
        </w:r>
      </w:hyperlink>
      <w:r w:rsidRPr="00773995">
        <w:rPr>
          <w:rFonts w:ascii="Sylfaen" w:hAnsi="Sylfaen"/>
          <w:lang w:val="ka-GE"/>
        </w:rPr>
        <w:t xml:space="preserve"> და A/HRC/RES/24/21, მიღებული 2013 წლის 09 ოქტომბერი, პარაგრაფი 2</w:t>
      </w:r>
      <w:r>
        <w:rPr>
          <w:rFonts w:ascii="Sylfaen" w:hAnsi="Sylfaen"/>
          <w:lang w:val="ka-GE"/>
        </w:rPr>
        <w:t xml:space="preserve">, </w:t>
      </w:r>
      <w:hyperlink r:id="rId26" w:history="1">
        <w:r w:rsidRPr="00A65762">
          <w:rPr>
            <w:rStyle w:val="a9"/>
            <w:rFonts w:ascii="Sylfaen" w:hAnsi="Sylfaen"/>
            <w:lang w:val="ka-GE"/>
          </w:rPr>
          <w:t>https://digitallibrary.un.org/record/762467?ln=fr&amp;v=pdf</w:t>
        </w:r>
      </w:hyperlink>
      <w:r w:rsidRPr="00773995">
        <w:rPr>
          <w:rFonts w:ascii="Sylfaen" w:hAnsi="Sylfaen"/>
          <w:lang w:val="ka-GE"/>
        </w:rPr>
        <w:t xml:space="preserve"> .</w:t>
      </w:r>
    </w:p>
  </w:footnote>
  <w:footnote w:id="42">
    <w:p w14:paraId="15BB260E" w14:textId="77777777" w:rsidR="003B1199" w:rsidRPr="00C977F6" w:rsidRDefault="003B1199" w:rsidP="006D09EE">
      <w:pPr>
        <w:pStyle w:val="a6"/>
        <w:ind w:left="-709" w:right="-705"/>
        <w:rPr>
          <w:rFonts w:ascii="Sylfaen" w:hAnsi="Sylfaen"/>
          <w:lang w:val="ka-GE"/>
        </w:rPr>
      </w:pPr>
      <w:r w:rsidRPr="00C977F6">
        <w:rPr>
          <w:rStyle w:val="a8"/>
          <w:rFonts w:ascii="Sylfaen" w:hAnsi="Sylfaen"/>
        </w:rPr>
        <w:footnoteRef/>
      </w:r>
      <w:r w:rsidRPr="00C977F6">
        <w:rPr>
          <w:rFonts w:ascii="Sylfaen" w:hAnsi="Sylfaen"/>
          <w:lang w:val="ka-GE"/>
        </w:rPr>
        <w:t xml:space="preserve"> A/64/226, 4 აგვისტო 2009, პარაგრაფები 53 და 54 </w:t>
      </w:r>
      <w:hyperlink r:id="rId27" w:history="1">
        <w:r w:rsidRPr="00C977F6">
          <w:rPr>
            <w:rStyle w:val="a9"/>
            <w:rFonts w:ascii="Sylfaen" w:hAnsi="Sylfaen"/>
            <w:lang w:val="ka-GE"/>
          </w:rPr>
          <w:t>https://undocs.org/Home/Mobile?FinalSymbol=A%2F64%2F226&amp;Language=E&amp;DeviceType=Desktop&amp;LangRequested=False</w:t>
        </w:r>
      </w:hyperlink>
      <w:r w:rsidRPr="00C977F6">
        <w:rPr>
          <w:rFonts w:ascii="Sylfaen" w:hAnsi="Sylfaen"/>
          <w:lang w:val="ka-GE"/>
        </w:rPr>
        <w:t xml:space="preserve"> </w:t>
      </w:r>
    </w:p>
  </w:footnote>
  <w:footnote w:id="43">
    <w:p w14:paraId="47AFB756" w14:textId="0579532B" w:rsidR="003B1199" w:rsidRPr="00C977F6" w:rsidRDefault="003B1199" w:rsidP="006D09EE">
      <w:pPr>
        <w:pStyle w:val="a6"/>
        <w:ind w:left="-709" w:right="-705"/>
        <w:rPr>
          <w:rFonts w:ascii="Sylfaen" w:hAnsi="Sylfaen"/>
          <w:lang w:val="ka-GE"/>
        </w:rPr>
      </w:pPr>
      <w:r w:rsidRPr="00C977F6">
        <w:rPr>
          <w:rStyle w:val="a8"/>
          <w:rFonts w:ascii="Sylfaen" w:hAnsi="Sylfaen"/>
        </w:rPr>
        <w:footnoteRef/>
      </w:r>
      <w:r w:rsidRPr="00C977F6">
        <w:rPr>
          <w:rFonts w:ascii="Sylfaen" w:hAnsi="Sylfaen"/>
          <w:lang w:val="ka-GE"/>
        </w:rPr>
        <w:t xml:space="preserve"> კოპენჰაგენი 1990, პარაგრაფები 9.3 და 10.3</w:t>
      </w:r>
      <w:r>
        <w:rPr>
          <w:rFonts w:ascii="Sylfaen" w:hAnsi="Sylfaen"/>
          <w:lang w:val="ka-GE"/>
        </w:rPr>
        <w:t>,</w:t>
      </w:r>
      <w:r w:rsidRPr="00C977F6">
        <w:rPr>
          <w:rFonts w:ascii="Sylfaen" w:hAnsi="Sylfaen"/>
          <w:lang w:val="ka-GE"/>
        </w:rPr>
        <w:t xml:space="preserve"> </w:t>
      </w:r>
      <w:hyperlink r:id="rId28" w:history="1">
        <w:r w:rsidRPr="00C977F6">
          <w:rPr>
            <w:rStyle w:val="a9"/>
            <w:rFonts w:ascii="Sylfaen" w:hAnsi="Sylfaen"/>
            <w:lang w:val="ka-GE"/>
          </w:rPr>
          <w:t>https://www.osce.org/odihr/elections/14304</w:t>
        </w:r>
      </w:hyperlink>
      <w:r w:rsidRPr="00C977F6">
        <w:rPr>
          <w:rFonts w:ascii="Sylfaen" w:hAnsi="Sylfaen"/>
          <w:lang w:val="ka-GE"/>
        </w:rPr>
        <w:t xml:space="preserve"> </w:t>
      </w:r>
    </w:p>
  </w:footnote>
  <w:footnote w:id="44">
    <w:p w14:paraId="3B192653" w14:textId="597DD2F4" w:rsidR="003B1199" w:rsidRPr="00C977F6" w:rsidRDefault="003B1199" w:rsidP="006D09EE">
      <w:pPr>
        <w:pStyle w:val="a6"/>
        <w:ind w:left="-709" w:right="-705"/>
        <w:rPr>
          <w:rFonts w:ascii="Sylfaen" w:hAnsi="Sylfaen"/>
          <w:lang w:val="ka-GE"/>
        </w:rPr>
      </w:pPr>
      <w:r w:rsidRPr="00C977F6">
        <w:rPr>
          <w:rStyle w:val="a8"/>
          <w:rFonts w:ascii="Sylfaen" w:hAnsi="Sylfaen"/>
        </w:rPr>
        <w:footnoteRef/>
      </w:r>
      <w:r w:rsidRPr="00C977F6">
        <w:rPr>
          <w:rFonts w:ascii="Sylfaen" w:hAnsi="Sylfaen"/>
          <w:lang w:val="ka-GE"/>
        </w:rPr>
        <w:t xml:space="preserve"> მოსკოვი 1991, პარაგრაფი 43</w:t>
      </w:r>
      <w:r>
        <w:rPr>
          <w:rFonts w:ascii="Sylfaen" w:hAnsi="Sylfaen"/>
          <w:lang w:val="ka-GE"/>
        </w:rPr>
        <w:t>,</w:t>
      </w:r>
      <w:r w:rsidRPr="00C977F6">
        <w:rPr>
          <w:rFonts w:ascii="Sylfaen" w:hAnsi="Sylfaen"/>
          <w:lang w:val="ka-GE"/>
        </w:rPr>
        <w:t xml:space="preserve"> </w:t>
      </w:r>
      <w:hyperlink r:id="rId29" w:history="1">
        <w:r w:rsidRPr="00C977F6">
          <w:rPr>
            <w:rStyle w:val="a9"/>
            <w:rFonts w:ascii="Sylfaen" w:hAnsi="Sylfaen"/>
            <w:lang w:val="ka-GE"/>
          </w:rPr>
          <w:t>https://www.osce.org/odihr/elections/14310</w:t>
        </w:r>
      </w:hyperlink>
      <w:r w:rsidRPr="00C977F6">
        <w:rPr>
          <w:rFonts w:ascii="Sylfaen" w:hAnsi="Sylfaen"/>
          <w:lang w:val="ka-GE"/>
        </w:rPr>
        <w:t xml:space="preserve"> </w:t>
      </w:r>
    </w:p>
  </w:footnote>
  <w:footnote w:id="45">
    <w:p w14:paraId="4EE00DF3" w14:textId="43F495E1" w:rsidR="003B1199" w:rsidRPr="00BF7922" w:rsidRDefault="003B1199" w:rsidP="006D09EE">
      <w:pPr>
        <w:pStyle w:val="a6"/>
        <w:ind w:left="-709" w:right="-705"/>
        <w:rPr>
          <w:rFonts w:ascii="Sylfaen" w:hAnsi="Sylfaen"/>
          <w:lang w:val="ka-GE"/>
        </w:rPr>
      </w:pPr>
      <w:r w:rsidRPr="00C977F6">
        <w:rPr>
          <w:rStyle w:val="a8"/>
          <w:rFonts w:ascii="Sylfaen" w:hAnsi="Sylfaen"/>
        </w:rPr>
        <w:footnoteRef/>
      </w:r>
      <w:r w:rsidRPr="00C977F6">
        <w:rPr>
          <w:rFonts w:ascii="Sylfaen" w:hAnsi="Sylfaen"/>
          <w:lang w:val="ka-GE"/>
        </w:rPr>
        <w:t xml:space="preserve"> ევროკავშირის მართლმსაჯულების სასამართლო, კომისია უნგრეთის წინააღმდეგ (C-78/18, </w:t>
      </w:r>
      <w:r w:rsidRPr="00C977F6">
        <w:rPr>
          <w:rFonts w:ascii="Sylfaen" w:hAnsi="Sylfaen"/>
          <w:i/>
          <w:iCs/>
          <w:lang w:val="ka-GE"/>
        </w:rPr>
        <w:t>Comission v Hungary</w:t>
      </w:r>
      <w:r w:rsidRPr="00C977F6">
        <w:rPr>
          <w:rFonts w:ascii="Sylfaen" w:hAnsi="Sylfaen"/>
          <w:lang w:val="ka-GE"/>
        </w:rPr>
        <w:t xml:space="preserve">), </w:t>
      </w:r>
      <w:hyperlink r:id="rId30" w:history="1">
        <w:r w:rsidRPr="00C977F6">
          <w:rPr>
            <w:rStyle w:val="a9"/>
            <w:rFonts w:ascii="Sylfaen" w:hAnsi="Sylfaen"/>
            <w:lang w:val="ka-GE"/>
          </w:rPr>
          <w:t>https://curia.europa.eu/juris/document/document.jsf?text=&amp;docid=227569&amp;pageIndex=0&amp;doclang=EN&amp;mode=lst&amp;dir=&amp;occ=first&amp;part=1&amp;cid=256071</w:t>
        </w:r>
      </w:hyperlink>
      <w:r>
        <w:rPr>
          <w:lang w:val="ka-GE"/>
        </w:rPr>
        <w:t xml:space="preserve"> </w:t>
      </w:r>
    </w:p>
  </w:footnote>
  <w:footnote w:id="46">
    <w:p w14:paraId="04840E47" w14:textId="32485867" w:rsidR="003B1199" w:rsidRPr="00F21A98" w:rsidRDefault="003B1199" w:rsidP="00F21A98">
      <w:pPr>
        <w:pStyle w:val="a6"/>
        <w:ind w:left="-709" w:right="-705"/>
        <w:jc w:val="both"/>
        <w:rPr>
          <w:rFonts w:ascii="Sylfaen" w:hAnsi="Sylfaen"/>
          <w:lang w:val="ka-GE"/>
        </w:rPr>
      </w:pPr>
      <w:r w:rsidRPr="00F21A98">
        <w:rPr>
          <w:rStyle w:val="a8"/>
          <w:rFonts w:ascii="Sylfaen" w:hAnsi="Sylfaen"/>
        </w:rPr>
        <w:footnoteRef/>
      </w:r>
      <w:r w:rsidRPr="00F21A98">
        <w:rPr>
          <w:rFonts w:ascii="Sylfaen" w:hAnsi="Sylfaen"/>
          <w:lang w:val="ka-GE"/>
        </w:rPr>
        <w:t xml:space="preserve"> საქართველოს საკონსტიტუციო სასამართლოს 2009 წლის 15 სექტემბრის N2/2/439 გადაწყვეტილება II, პუნქტი 2</w:t>
      </w:r>
    </w:p>
  </w:footnote>
  <w:footnote w:id="47">
    <w:p w14:paraId="59247BF4" w14:textId="77777777" w:rsidR="003B1199" w:rsidRPr="00F21A98" w:rsidRDefault="003B1199" w:rsidP="00F21A98">
      <w:pPr>
        <w:pStyle w:val="a6"/>
        <w:ind w:left="-709" w:right="-705"/>
        <w:jc w:val="both"/>
        <w:rPr>
          <w:rFonts w:ascii="Sylfaen" w:hAnsi="Sylfaen"/>
          <w:lang w:val="ka-GE"/>
        </w:rPr>
      </w:pPr>
      <w:r w:rsidRPr="00F21A98">
        <w:rPr>
          <w:rStyle w:val="a8"/>
          <w:rFonts w:ascii="Sylfaen" w:hAnsi="Sylfaen"/>
          <w:lang w:val="ka-GE"/>
        </w:rPr>
        <w:footnoteRef/>
      </w:r>
      <w:r w:rsidRPr="00F21A98">
        <w:rPr>
          <w:rFonts w:ascii="Sylfaen" w:hAnsi="Sylfaen"/>
          <w:lang w:val="ka-GE"/>
        </w:rPr>
        <w:t xml:space="preserve"> საქართველოს საკონსტიტუციო სასამართლოს 2009 წლის 15 სექტემბრის № 2/2/439 გადაწყვეტილება საქმეზე საქართველოს მოქალაქე ომარ ალაფიშვილი საქართველოს პარლამენტის წინააღმდეგ II-2.</w:t>
      </w:r>
    </w:p>
  </w:footnote>
  <w:footnote w:id="48">
    <w:p w14:paraId="67B42863" w14:textId="77777777" w:rsidR="003B1199" w:rsidRPr="00F21A98" w:rsidRDefault="003B1199" w:rsidP="00F21A98">
      <w:pPr>
        <w:pStyle w:val="a6"/>
        <w:ind w:left="-709" w:right="-705"/>
        <w:jc w:val="both"/>
        <w:rPr>
          <w:rFonts w:ascii="Sylfaen" w:hAnsi="Sylfaen"/>
          <w:lang w:val="ka-GE"/>
        </w:rPr>
      </w:pPr>
      <w:r w:rsidRPr="00F21A98">
        <w:rPr>
          <w:rStyle w:val="a8"/>
          <w:rFonts w:ascii="Sylfaen" w:hAnsi="Sylfaen"/>
        </w:rPr>
        <w:footnoteRef/>
      </w:r>
      <w:r w:rsidRPr="00F21A98">
        <w:rPr>
          <w:rFonts w:ascii="Sylfaen" w:hAnsi="Sylfaen"/>
          <w:lang w:val="ka-GE"/>
        </w:rPr>
        <w:t xml:space="preserve"> იქვე. II-12.</w:t>
      </w:r>
    </w:p>
  </w:footnote>
  <w:footnote w:id="49">
    <w:p w14:paraId="057E5BA0" w14:textId="77777777" w:rsidR="003B1199" w:rsidRPr="00F21A98" w:rsidRDefault="003B1199" w:rsidP="00F21A98">
      <w:pPr>
        <w:pStyle w:val="a6"/>
        <w:ind w:left="-709" w:right="-705"/>
        <w:jc w:val="both"/>
        <w:rPr>
          <w:rFonts w:ascii="Sylfaen" w:hAnsi="Sylfaen"/>
          <w:lang w:val="ka-GE"/>
        </w:rPr>
      </w:pPr>
      <w:r w:rsidRPr="00F21A98">
        <w:rPr>
          <w:rStyle w:val="a8"/>
          <w:rFonts w:ascii="Sylfaen" w:hAnsi="Sylfaen"/>
        </w:rPr>
        <w:footnoteRef/>
      </w:r>
      <w:r w:rsidRPr="00F21A98">
        <w:rPr>
          <w:rFonts w:ascii="Sylfaen" w:hAnsi="Sylfaen"/>
          <w:lang w:val="ka-GE"/>
        </w:rPr>
        <w:t xml:space="preserve"> იქვე.II -16.</w:t>
      </w:r>
    </w:p>
  </w:footnote>
  <w:footnote w:id="50">
    <w:p w14:paraId="5B8DADB0" w14:textId="77777777" w:rsidR="003B1199" w:rsidRPr="003F1804" w:rsidRDefault="003B1199" w:rsidP="00F21A98">
      <w:pPr>
        <w:pStyle w:val="a6"/>
        <w:ind w:left="-709" w:right="-705"/>
        <w:jc w:val="both"/>
        <w:rPr>
          <w:lang w:val="ka-GE"/>
        </w:rPr>
      </w:pPr>
      <w:r w:rsidRPr="00F21A98">
        <w:rPr>
          <w:rStyle w:val="a8"/>
          <w:rFonts w:ascii="Sylfaen" w:hAnsi="Sylfaen"/>
        </w:rPr>
        <w:footnoteRef/>
      </w:r>
      <w:r w:rsidRPr="00F21A98">
        <w:rPr>
          <w:rFonts w:ascii="Sylfaen" w:hAnsi="Sylfaen"/>
          <w:lang w:val="ka-GE"/>
        </w:rPr>
        <w:t xml:space="preserve"> იქვე.II -2</w:t>
      </w:r>
    </w:p>
  </w:footnote>
  <w:footnote w:id="51">
    <w:p w14:paraId="654D2B5A" w14:textId="6B7DD7CA" w:rsidR="003B1199" w:rsidRPr="000F7030" w:rsidRDefault="003B1199" w:rsidP="000F7030">
      <w:pPr>
        <w:pStyle w:val="a6"/>
        <w:ind w:left="-709" w:right="-705"/>
        <w:jc w:val="both"/>
        <w:rPr>
          <w:rFonts w:ascii="Sylfaen" w:hAnsi="Sylfaen"/>
          <w:lang w:val="ka-GE"/>
        </w:rPr>
      </w:pPr>
      <w:r w:rsidRPr="000F7030">
        <w:rPr>
          <w:rStyle w:val="a8"/>
          <w:rFonts w:ascii="Sylfaen" w:hAnsi="Sylfaen"/>
        </w:rPr>
        <w:footnoteRef/>
      </w:r>
      <w:r w:rsidRPr="000F7030">
        <w:rPr>
          <w:rFonts w:ascii="Sylfaen" w:hAnsi="Sylfaen"/>
          <w:lang w:val="ka-GE"/>
        </w:rPr>
        <w:t xml:space="preserve"> ეუთოს დემოკრატიული ინსტიტუტებისა და ადამიანის უფლებათა ოფისი, შენიშვნები „საკანონმდებლო ინიციატივები საზღვარგარეთიდან დაფინანსებული ასოციაციების გამჭვირვალობისა და რეგულირების თაობაზე ან ე.წ. „უცხოური აგენტების კანონი“ და სხვა  მსგავსი კანონმდებლობა და მათი შესაბამისობა ადამიანის უფლებათა საერთაშორისო სტანდარტებთან, 25.06.2023წ, პარაგრაფი 5, </w:t>
      </w:r>
      <w:hyperlink r:id="rId31" w:history="1">
        <w:r w:rsidRPr="000F7030">
          <w:rPr>
            <w:rStyle w:val="a9"/>
            <w:rFonts w:ascii="Sylfaen" w:hAnsi="Sylfaen"/>
            <w:lang w:val="ka-GE"/>
          </w:rPr>
          <w:t>https://www.osce.org/odihr/556074</w:t>
        </w:r>
      </w:hyperlink>
      <w:r w:rsidRPr="000F7030">
        <w:rPr>
          <w:rFonts w:ascii="Sylfaen" w:hAnsi="Sylfaen"/>
          <w:lang w:val="ka-GE"/>
        </w:rPr>
        <w:t xml:space="preserve"> </w:t>
      </w:r>
    </w:p>
  </w:footnote>
  <w:footnote w:id="52">
    <w:p w14:paraId="5C85038B" w14:textId="524E252E" w:rsidR="003B1199" w:rsidRPr="006723F9" w:rsidRDefault="003B1199" w:rsidP="000F7030">
      <w:pPr>
        <w:pStyle w:val="a6"/>
        <w:ind w:left="-709" w:right="-705"/>
        <w:jc w:val="both"/>
        <w:rPr>
          <w:rFonts w:ascii="Sylfaen" w:hAnsi="Sylfaen"/>
          <w:lang w:val="ka-GE"/>
        </w:rPr>
      </w:pPr>
      <w:r w:rsidRPr="000F7030">
        <w:rPr>
          <w:rStyle w:val="a8"/>
          <w:rFonts w:ascii="Sylfaen" w:hAnsi="Sylfaen"/>
        </w:rPr>
        <w:footnoteRef/>
      </w:r>
      <w:r w:rsidRPr="000F7030">
        <w:rPr>
          <w:rFonts w:ascii="Sylfaen" w:hAnsi="Sylfaen"/>
          <w:lang w:val="ka-GE"/>
        </w:rPr>
        <w:t xml:space="preserve"> ევროპული კომისია სამართლის მეშვეობით დემოკრატიის დასაცავად (ვენეციის კომისია), 2024 წლის 21 მაისის სასწრაფო დასკვნა CDL-PI(2024)013  საქართველოს კანონზე ,,უცხოური გავლენის გამჭვირვალობის შესახებ“</w:t>
      </w:r>
      <w:r>
        <w:rPr>
          <w:rFonts w:ascii="Sylfaen" w:hAnsi="Sylfaen"/>
          <w:lang w:val="ka-GE"/>
        </w:rPr>
        <w:t>, პარაგრაფი 32,</w:t>
      </w:r>
      <w:r w:rsidRPr="000F7030">
        <w:rPr>
          <w:rFonts w:ascii="Sylfaen" w:hAnsi="Sylfaen"/>
          <w:lang w:val="ka-GE"/>
        </w:rPr>
        <w:t xml:space="preserve">  </w:t>
      </w:r>
      <w:hyperlink r:id="rId32" w:history="1">
        <w:r w:rsidRPr="00A65762">
          <w:rPr>
            <w:rStyle w:val="a9"/>
            <w:rFonts w:ascii="Sylfaen" w:hAnsi="Sylfaen"/>
            <w:lang w:val="ka-GE"/>
          </w:rPr>
          <w:t>https://venice.coe.int/webforms/documents/?pdf=CDL-PI(2024)013-e</w:t>
        </w:r>
      </w:hyperlink>
      <w:r>
        <w:rPr>
          <w:rFonts w:ascii="Sylfaen" w:hAnsi="Sylfaen"/>
          <w:lang w:val="ka-GE"/>
        </w:rPr>
        <w:t xml:space="preserve"> </w:t>
      </w:r>
    </w:p>
  </w:footnote>
  <w:footnote w:id="53">
    <w:p w14:paraId="75E5E241" w14:textId="77777777" w:rsidR="003B1199" w:rsidRPr="00A95519" w:rsidRDefault="003B1199" w:rsidP="00A95519">
      <w:pPr>
        <w:pStyle w:val="a6"/>
        <w:ind w:left="-709" w:right="-705"/>
        <w:jc w:val="both"/>
        <w:rPr>
          <w:rFonts w:ascii="Sylfaen" w:hAnsi="Sylfaen"/>
          <w:lang w:val="ka-GE"/>
        </w:rPr>
      </w:pPr>
      <w:r w:rsidRPr="00A95519">
        <w:rPr>
          <w:rStyle w:val="a8"/>
          <w:rFonts w:ascii="Sylfaen" w:hAnsi="Sylfaen"/>
        </w:rPr>
        <w:footnoteRef/>
      </w:r>
      <w:r w:rsidRPr="00A95519">
        <w:rPr>
          <w:rFonts w:ascii="Sylfaen" w:hAnsi="Sylfaen"/>
          <w:lang w:val="ka-GE"/>
        </w:rPr>
        <w:t xml:space="preserve">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w:t>
      </w:r>
    </w:p>
  </w:footnote>
  <w:footnote w:id="54">
    <w:p w14:paraId="0F25D3FF" w14:textId="77777777" w:rsidR="003B1199" w:rsidRPr="00573446" w:rsidRDefault="003B1199" w:rsidP="00573446">
      <w:pPr>
        <w:pStyle w:val="a6"/>
        <w:ind w:left="-709" w:right="-563"/>
        <w:jc w:val="both"/>
        <w:rPr>
          <w:rFonts w:ascii="Sylfaen" w:hAnsi="Sylfaen"/>
          <w:lang w:val="ka-GE"/>
        </w:rPr>
      </w:pPr>
      <w:r w:rsidRPr="00573446">
        <w:rPr>
          <w:rStyle w:val="a8"/>
          <w:rFonts w:ascii="Sylfaen" w:hAnsi="Sylfaen"/>
        </w:rPr>
        <w:footnoteRef/>
      </w:r>
      <w:r w:rsidRPr="00573446">
        <w:rPr>
          <w:rFonts w:ascii="Sylfaen" w:hAnsi="Sylfaen"/>
          <w:lang w:val="ka-GE"/>
        </w:rPr>
        <w:t xml:space="preserve">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II-2;</w:t>
      </w:r>
    </w:p>
  </w:footnote>
  <w:footnote w:id="55">
    <w:p w14:paraId="3942A532" w14:textId="77777777" w:rsidR="003B1199" w:rsidRPr="00573446" w:rsidRDefault="003B1199" w:rsidP="00573446">
      <w:pPr>
        <w:pStyle w:val="a6"/>
        <w:ind w:left="-709" w:right="-563"/>
        <w:jc w:val="both"/>
        <w:rPr>
          <w:rFonts w:ascii="Sylfaen" w:hAnsi="Sylfaen"/>
          <w:lang w:val="ka-GE"/>
        </w:rPr>
      </w:pPr>
      <w:r w:rsidRPr="00573446">
        <w:rPr>
          <w:rStyle w:val="a8"/>
          <w:rFonts w:ascii="Sylfaen" w:hAnsi="Sylfaen"/>
        </w:rPr>
        <w:footnoteRef/>
      </w:r>
      <w:r w:rsidRPr="00573446">
        <w:rPr>
          <w:rFonts w:ascii="Sylfaen" w:hAnsi="Sylfaen"/>
          <w:lang w:val="ka-GE"/>
        </w:rPr>
        <w:t xml:space="preserve">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II-4</w:t>
      </w:r>
    </w:p>
  </w:footnote>
  <w:footnote w:id="56">
    <w:p w14:paraId="4CC8348C" w14:textId="5391944B" w:rsidR="003B1199" w:rsidRPr="00573446" w:rsidRDefault="003B1199" w:rsidP="00573446">
      <w:pPr>
        <w:pStyle w:val="a6"/>
        <w:ind w:left="-709" w:right="-563"/>
        <w:rPr>
          <w:rFonts w:ascii="Sylfaen" w:hAnsi="Sylfaen"/>
          <w:lang w:val="ka-GE"/>
        </w:rPr>
      </w:pPr>
      <w:r w:rsidRPr="00573446">
        <w:rPr>
          <w:rStyle w:val="a8"/>
          <w:rFonts w:ascii="Sylfaen" w:hAnsi="Sylfaen"/>
        </w:rPr>
        <w:footnoteRef/>
      </w:r>
      <w:r w:rsidRPr="00573446">
        <w:rPr>
          <w:rFonts w:ascii="Sylfaen" w:hAnsi="Sylfaen"/>
          <w:lang w:val="ka-GE"/>
        </w:rPr>
        <w:t xml:space="preserve"> იხ. 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 II-5;</w:t>
      </w:r>
    </w:p>
  </w:footnote>
  <w:footnote w:id="57">
    <w:p w14:paraId="3794C058" w14:textId="77777777" w:rsidR="003B1199" w:rsidRPr="007F70EE" w:rsidRDefault="003B1199" w:rsidP="00573446">
      <w:pPr>
        <w:pStyle w:val="a6"/>
        <w:ind w:left="-709" w:right="-563"/>
        <w:rPr>
          <w:rFonts w:ascii="Sylfaen" w:hAnsi="Sylfaen"/>
          <w:lang w:val="ka-GE"/>
        </w:rPr>
      </w:pPr>
      <w:r w:rsidRPr="00573446">
        <w:rPr>
          <w:rStyle w:val="a8"/>
          <w:rFonts w:ascii="Sylfaen" w:hAnsi="Sylfaen"/>
        </w:rPr>
        <w:footnoteRef/>
      </w:r>
      <w:r w:rsidRPr="00573446">
        <w:rPr>
          <w:rFonts w:ascii="Sylfaen" w:hAnsi="Sylfaen"/>
          <w:lang w:val="ka-GE"/>
        </w:rPr>
        <w:t xml:space="preserve">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58">
    <w:p w14:paraId="60A3AF82" w14:textId="77777777" w:rsidR="003B1199" w:rsidRPr="005F64E1" w:rsidRDefault="003B1199" w:rsidP="005F64E1">
      <w:pPr>
        <w:pStyle w:val="a6"/>
        <w:ind w:left="-709" w:right="-705"/>
        <w:jc w:val="both"/>
        <w:rPr>
          <w:rFonts w:ascii="Sylfaen" w:hAnsi="Sylfaen"/>
          <w:lang w:val="ka-GE"/>
        </w:rPr>
      </w:pPr>
      <w:r w:rsidRPr="005F64E1">
        <w:rPr>
          <w:rStyle w:val="a8"/>
          <w:rFonts w:ascii="Sylfaen" w:hAnsi="Sylfaen"/>
        </w:rPr>
        <w:footnoteRef/>
      </w:r>
      <w:r w:rsidRPr="005F64E1">
        <w:rPr>
          <w:rFonts w:ascii="Sylfaen" w:hAnsi="Sylfaen"/>
          <w:lang w:val="ka-GE"/>
        </w:rPr>
        <w:t xml:space="preserve"> იხ., მაგ., საქართველოს საკონსტიტუციო სასამართლოს 2016 წლის 29 დეკემბრის №2/6/623 გადაწყვეტილება საქმეზე „შპს „სადაზღვევო კომპანია უნისონი“ საქართველოს პარლამენტის წინააღმდეგ“, II-5.</w:t>
      </w:r>
    </w:p>
  </w:footnote>
  <w:footnote w:id="59">
    <w:p w14:paraId="0290E945" w14:textId="1702D6C1" w:rsidR="003B1199" w:rsidRPr="004F1FFB" w:rsidRDefault="003B1199" w:rsidP="00097D56">
      <w:pPr>
        <w:pStyle w:val="a6"/>
        <w:ind w:left="-709" w:right="-705"/>
        <w:jc w:val="both"/>
        <w:rPr>
          <w:rFonts w:ascii="Sylfaen" w:hAnsi="Sylfaen"/>
          <w:lang w:val="ka-GE"/>
        </w:rPr>
      </w:pPr>
      <w:r>
        <w:rPr>
          <w:rStyle w:val="a8"/>
        </w:rPr>
        <w:footnoteRef/>
      </w:r>
      <w:hyperlink r:id="rId33" w:history="1">
        <w:r w:rsidRPr="00097D56">
          <w:rPr>
            <w:rStyle w:val="a9"/>
            <w:rFonts w:ascii="Sylfaen" w:hAnsi="Sylfaen"/>
            <w:lang w:val="ka-GE"/>
          </w:rPr>
          <w:t>https://socialjustice.org.ge/uploads/products/pdf/%E1%83%90%E1%83%A0%E1%83%90(%E1%83%A1%E1%83%90%E1%83%AF%E1%83%90%E1%83%A0%E1%83%9D)_%E1%83%98%E1%83%9C%E1%83%A4%E1%83%9D%E1%83%A0%E1%83%9B%E1%83%90%E1%83%AA%E1%83%98%E1%83%90_-_GEO_1698329543.pdf</w:t>
        </w:r>
      </w:hyperlink>
      <w:r>
        <w:rPr>
          <w:rFonts w:ascii="Sylfaen" w:hAnsi="Sylfaen"/>
          <w:lang w:val="ka-GE"/>
        </w:rPr>
        <w:t xml:space="preserve"> </w:t>
      </w:r>
    </w:p>
  </w:footnote>
  <w:footnote w:id="60">
    <w:p w14:paraId="26FE76BA" w14:textId="325C4100" w:rsidR="003B1199" w:rsidRPr="00354F7C" w:rsidRDefault="003B1199">
      <w:pPr>
        <w:pStyle w:val="a6"/>
        <w:rPr>
          <w:lang w:val="ka-GE"/>
        </w:rPr>
      </w:pPr>
      <w:r>
        <w:rPr>
          <w:rStyle w:val="a8"/>
        </w:rPr>
        <w:footnoteRef/>
      </w:r>
      <w:r w:rsidRPr="00AC022B">
        <w:rPr>
          <w:lang w:val="ka-GE"/>
        </w:rPr>
        <w:t xml:space="preserve"> </w:t>
      </w:r>
      <w:hyperlink r:id="rId34" w:history="1">
        <w:r w:rsidRPr="00AC022B">
          <w:rPr>
            <w:rStyle w:val="a9"/>
            <w:rFonts w:ascii="Sylfaen" w:hAnsi="Sylfaen"/>
            <w:lang w:val="ka-GE"/>
          </w:rPr>
          <w:t>https://1tv.ge/news/evrokavshiris-warmomadgenloba-2019-2024-wlebshi-evrokavshiris-dafinanseba-saqartvelos-saministroebistvis-11-jer-aghemateba-samoqalaqo-sazogadoebis-organizaciebistvis-gamoyofil-tankhebs/</w:t>
        </w:r>
      </w:hyperlink>
      <w:r w:rsidRPr="00AC022B">
        <w:rPr>
          <w:rFonts w:ascii="Sylfaen" w:hAnsi="Sylfaen"/>
          <w:lang w:val="ka-GE"/>
        </w:rPr>
        <w:t xml:space="preserve"> </w:t>
      </w:r>
    </w:p>
  </w:footnote>
  <w:footnote w:id="61">
    <w:p w14:paraId="0C51A3C8" w14:textId="77777777" w:rsidR="003B1199" w:rsidRPr="008F142E" w:rsidRDefault="003B1199" w:rsidP="008F142E">
      <w:pPr>
        <w:pStyle w:val="a6"/>
        <w:ind w:left="-709" w:right="-705"/>
        <w:jc w:val="both"/>
        <w:rPr>
          <w:rFonts w:ascii="Sylfaen" w:hAnsi="Sylfaen"/>
          <w:lang w:val="ka-GE"/>
        </w:rPr>
      </w:pPr>
      <w:r w:rsidRPr="008F142E">
        <w:rPr>
          <w:rStyle w:val="a8"/>
          <w:rFonts w:ascii="Sylfaen" w:hAnsi="Sylfaen"/>
        </w:rPr>
        <w:footnoteRef/>
      </w:r>
      <w:r w:rsidRPr="008F142E">
        <w:rPr>
          <w:rFonts w:ascii="Sylfaen" w:hAnsi="Sylfaen"/>
          <w:lang w:val="ka-GE"/>
        </w:rPr>
        <w:t xml:space="preserve">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p>
  </w:footnote>
  <w:footnote w:id="62">
    <w:p w14:paraId="3304ED7A" w14:textId="77777777" w:rsidR="003B1199" w:rsidRPr="008F142E" w:rsidRDefault="003B1199" w:rsidP="008F142E">
      <w:pPr>
        <w:pStyle w:val="a6"/>
        <w:ind w:left="-709" w:right="-705"/>
        <w:jc w:val="both"/>
        <w:rPr>
          <w:rFonts w:ascii="Sylfaen" w:hAnsi="Sylfaen"/>
          <w:lang w:val="ka-GE"/>
        </w:rPr>
      </w:pPr>
      <w:r w:rsidRPr="008F142E">
        <w:rPr>
          <w:rStyle w:val="a8"/>
          <w:rFonts w:ascii="Sylfaen" w:hAnsi="Sylfaen"/>
        </w:rPr>
        <w:footnoteRef/>
      </w:r>
      <w:r w:rsidRPr="008F142E">
        <w:rPr>
          <w:rFonts w:ascii="Sylfaen" w:hAnsi="Sylfaen"/>
          <w:lang w:val="ka-GE"/>
        </w:rPr>
        <w:t xml:space="preserve">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w:t>
      </w:r>
    </w:p>
  </w:footnote>
  <w:footnote w:id="63">
    <w:p w14:paraId="5F17262B" w14:textId="522E92F0" w:rsidR="003B1199" w:rsidRPr="00B43EF1" w:rsidRDefault="003B1199" w:rsidP="008F142E">
      <w:pPr>
        <w:pStyle w:val="a6"/>
        <w:ind w:left="-709" w:right="-705"/>
        <w:jc w:val="both"/>
        <w:rPr>
          <w:rFonts w:ascii="Sylfaen" w:hAnsi="Sylfaen"/>
          <w:lang w:val="ka-GE"/>
        </w:rPr>
      </w:pPr>
      <w:r w:rsidRPr="008F142E">
        <w:rPr>
          <w:rStyle w:val="a8"/>
          <w:rFonts w:ascii="Sylfaen" w:hAnsi="Sylfaen"/>
        </w:rPr>
        <w:footnoteRef/>
      </w:r>
      <w:r w:rsidRPr="008F142E">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footnote>
  <w:footnote w:id="64">
    <w:p w14:paraId="16202DCE" w14:textId="77777777" w:rsidR="003B1199" w:rsidRPr="00831C22" w:rsidRDefault="003B1199" w:rsidP="00831C22">
      <w:pPr>
        <w:pStyle w:val="a6"/>
        <w:ind w:left="-709" w:right="-705"/>
        <w:jc w:val="both"/>
        <w:rPr>
          <w:rFonts w:ascii="Sylfaen" w:hAnsi="Sylfaen"/>
          <w:lang w:val="ka-GE"/>
        </w:rPr>
      </w:pPr>
      <w:r w:rsidRPr="00831C22">
        <w:rPr>
          <w:rStyle w:val="a8"/>
          <w:rFonts w:ascii="Sylfaen" w:hAnsi="Sylfaen"/>
        </w:rPr>
        <w:footnoteRef/>
      </w:r>
      <w:r w:rsidRPr="00831C22">
        <w:rPr>
          <w:rFonts w:ascii="Sylfaen" w:hAnsi="Sylfaen"/>
          <w:lang w:val="ka-GE"/>
        </w:rPr>
        <w:t xml:space="preserve">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w:t>
      </w:r>
    </w:p>
  </w:footnote>
  <w:footnote w:id="65">
    <w:p w14:paraId="6B8A0276" w14:textId="7F0B5593" w:rsidR="003B1199" w:rsidRPr="00831C22" w:rsidRDefault="003B1199" w:rsidP="00831C22">
      <w:pPr>
        <w:pStyle w:val="a6"/>
        <w:ind w:left="-709" w:right="-705"/>
        <w:jc w:val="both"/>
        <w:rPr>
          <w:rFonts w:ascii="Sylfaen" w:hAnsi="Sylfaen"/>
          <w:lang w:val="ka-GE"/>
        </w:rPr>
      </w:pPr>
      <w:r w:rsidRPr="00831C22">
        <w:rPr>
          <w:rStyle w:val="a8"/>
          <w:rFonts w:ascii="Sylfaen" w:hAnsi="Sylfaen"/>
        </w:rPr>
        <w:footnoteRef/>
      </w:r>
      <w:r w:rsidRPr="00831C22">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66">
    <w:p w14:paraId="288D65C6" w14:textId="6F485348" w:rsidR="003B1199" w:rsidRPr="00831C22" w:rsidRDefault="003B1199" w:rsidP="00831C22">
      <w:pPr>
        <w:pStyle w:val="a6"/>
        <w:ind w:left="-709" w:right="-705"/>
        <w:jc w:val="both"/>
        <w:rPr>
          <w:rFonts w:ascii="Sylfaen" w:hAnsi="Sylfaen"/>
          <w:lang w:val="ka-GE"/>
        </w:rPr>
      </w:pPr>
      <w:r w:rsidRPr="00831C22">
        <w:rPr>
          <w:rStyle w:val="a8"/>
          <w:rFonts w:ascii="Sylfaen" w:hAnsi="Sylfaen"/>
        </w:rPr>
        <w:footnoteRef/>
      </w:r>
      <w:r w:rsidRPr="00831C22">
        <w:rPr>
          <w:rFonts w:ascii="Sylfaen" w:hAnsi="Sylfaen"/>
          <w:lang w:val="ka-GE"/>
        </w:rPr>
        <w:t xml:space="preserve"> ვენეციის კომისიის მოსაზრება რუსეთის ფედერაციის მიერ უცხოეთიდან დაფინანსებული არაკომერციული ორგანიზაციების მარეგულირებელ აქტებში ცვლილების შეტანის შესახებ (2013 წლის აგვისტო)</w:t>
      </w:r>
    </w:p>
  </w:footnote>
  <w:footnote w:id="67">
    <w:p w14:paraId="53862EFA" w14:textId="77777777" w:rsidR="003B1199" w:rsidRPr="00041756" w:rsidRDefault="003B1199" w:rsidP="00831C22">
      <w:pPr>
        <w:pStyle w:val="a6"/>
        <w:ind w:left="-709" w:right="-705"/>
        <w:jc w:val="both"/>
        <w:rPr>
          <w:rFonts w:ascii="Sylfaen" w:hAnsi="Sylfaen"/>
          <w:lang w:val="ka-GE"/>
        </w:rPr>
      </w:pPr>
      <w:r w:rsidRPr="00831C22">
        <w:rPr>
          <w:rStyle w:val="a8"/>
          <w:rFonts w:ascii="Sylfaen" w:hAnsi="Sylfaen"/>
        </w:rPr>
        <w:footnoteRef/>
      </w:r>
      <w:r w:rsidRPr="00831C22">
        <w:rPr>
          <w:rFonts w:ascii="Sylfaen" w:hAnsi="Sylfaen"/>
          <w:lang w:val="ka-GE"/>
        </w:rPr>
        <w:t xml:space="preserve"> არასამთავრობო ორგანიზაციების შესახებ კანონის ექსპერტთა საბჭო. მოსაზრება უნგრეთის უცხოეთიდან დაფინანსებული ორგანიზაციების გამჭვირვალობის შეახებ კანონთან დაკავშირებით, 2017, </w:t>
      </w:r>
      <w:hyperlink r:id="rId35" w:history="1">
        <w:r w:rsidRPr="00831C22">
          <w:rPr>
            <w:rStyle w:val="a9"/>
            <w:rFonts w:ascii="Sylfaen" w:hAnsi="Sylfaen"/>
            <w:lang w:val="ka-GE"/>
          </w:rPr>
          <w:t>https://rm.coe.int/CoERMPublicCommonSearchServices/DisplayDCTMContent?documentId=090000168070bfbb</w:t>
        </w:r>
      </w:hyperlink>
      <w:r>
        <w:rPr>
          <w:rFonts w:ascii="Sylfaen" w:hAnsi="Sylfaen"/>
          <w:lang w:val="ka-GE"/>
        </w:rPr>
        <w:t xml:space="preserve"> </w:t>
      </w:r>
    </w:p>
  </w:footnote>
  <w:footnote w:id="68">
    <w:p w14:paraId="4E8F0F0B" w14:textId="41772535"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9">
    <w:p w14:paraId="61410A49" w14:textId="77777777" w:rsidR="003B1199" w:rsidRPr="00F87B48" w:rsidRDefault="003B119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8434C"/>
    <w:multiLevelType w:val="hybridMultilevel"/>
    <w:tmpl w:val="9AD680EE"/>
    <w:lvl w:ilvl="0" w:tplc="9518572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271D9"/>
    <w:multiLevelType w:val="hybridMultilevel"/>
    <w:tmpl w:val="57D6384A"/>
    <w:lvl w:ilvl="0" w:tplc="7DD248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23C2"/>
    <w:multiLevelType w:val="multilevel"/>
    <w:tmpl w:val="B0C021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19020E"/>
    <w:multiLevelType w:val="hybridMultilevel"/>
    <w:tmpl w:val="CB02C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632AC3"/>
    <w:multiLevelType w:val="hybridMultilevel"/>
    <w:tmpl w:val="EED63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C5442"/>
    <w:multiLevelType w:val="hybridMultilevel"/>
    <w:tmpl w:val="15B0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B7EAA"/>
    <w:multiLevelType w:val="hybridMultilevel"/>
    <w:tmpl w:val="7EAC002E"/>
    <w:lvl w:ilvl="0" w:tplc="2EBA1080">
      <w:start w:val="1"/>
      <w:numFmt w:val="bullet"/>
      <w:lvlText w:val="-"/>
      <w:lvlJc w:val="left"/>
      <w:pPr>
        <w:ind w:left="420" w:hanging="360"/>
      </w:pPr>
      <w:rPr>
        <w:rFonts w:ascii="Sylfaen" w:eastAsiaTheme="minorHAnsi" w:hAnsi="Sylfaen" w:cs="Sylfae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948FD"/>
    <w:multiLevelType w:val="hybridMultilevel"/>
    <w:tmpl w:val="B810E20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1A3C47"/>
    <w:multiLevelType w:val="hybridMultilevel"/>
    <w:tmpl w:val="E946E3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B7E1B"/>
    <w:multiLevelType w:val="hybridMultilevel"/>
    <w:tmpl w:val="30A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34"/>
  </w:num>
  <w:num w:numId="4">
    <w:abstractNumId w:val="9"/>
  </w:num>
  <w:num w:numId="5">
    <w:abstractNumId w:val="1"/>
  </w:num>
  <w:num w:numId="6">
    <w:abstractNumId w:val="25"/>
  </w:num>
  <w:num w:numId="7">
    <w:abstractNumId w:val="17"/>
  </w:num>
  <w:num w:numId="8">
    <w:abstractNumId w:val="6"/>
  </w:num>
  <w:num w:numId="9">
    <w:abstractNumId w:val="18"/>
  </w:num>
  <w:num w:numId="10">
    <w:abstractNumId w:val="11"/>
  </w:num>
  <w:num w:numId="11">
    <w:abstractNumId w:val="27"/>
  </w:num>
  <w:num w:numId="12">
    <w:abstractNumId w:val="4"/>
  </w:num>
  <w:num w:numId="13">
    <w:abstractNumId w:val="35"/>
  </w:num>
  <w:num w:numId="14">
    <w:abstractNumId w:val="3"/>
  </w:num>
  <w:num w:numId="15">
    <w:abstractNumId w:val="2"/>
  </w:num>
  <w:num w:numId="16">
    <w:abstractNumId w:val="38"/>
  </w:num>
  <w:num w:numId="17">
    <w:abstractNumId w:val="21"/>
  </w:num>
  <w:num w:numId="18">
    <w:abstractNumId w:val="10"/>
  </w:num>
  <w:num w:numId="19">
    <w:abstractNumId w:val="20"/>
  </w:num>
  <w:num w:numId="20">
    <w:abstractNumId w:val="8"/>
  </w:num>
  <w:num w:numId="21">
    <w:abstractNumId w:val="26"/>
  </w:num>
  <w:num w:numId="22">
    <w:abstractNumId w:val="30"/>
  </w:num>
  <w:num w:numId="23">
    <w:abstractNumId w:val="0"/>
  </w:num>
  <w:num w:numId="24">
    <w:abstractNumId w:val="36"/>
  </w:num>
  <w:num w:numId="25">
    <w:abstractNumId w:val="23"/>
  </w:num>
  <w:num w:numId="26">
    <w:abstractNumId w:val="29"/>
  </w:num>
  <w:num w:numId="27">
    <w:abstractNumId w:val="33"/>
  </w:num>
  <w:num w:numId="28">
    <w:abstractNumId w:val="13"/>
  </w:num>
  <w:num w:numId="29">
    <w:abstractNumId w:val="5"/>
  </w:num>
  <w:num w:numId="30">
    <w:abstractNumId w:val="7"/>
  </w:num>
  <w:num w:numId="31">
    <w:abstractNumId w:val="32"/>
  </w:num>
  <w:num w:numId="32">
    <w:abstractNumId w:val="15"/>
  </w:num>
  <w:num w:numId="33">
    <w:abstractNumId w:val="14"/>
  </w:num>
  <w:num w:numId="34">
    <w:abstractNumId w:val="22"/>
  </w:num>
  <w:num w:numId="35">
    <w:abstractNumId w:val="16"/>
  </w:num>
  <w:num w:numId="36">
    <w:abstractNumId w:val="28"/>
  </w:num>
  <w:num w:numId="37">
    <w:abstractNumId w:val="31"/>
  </w:num>
  <w:num w:numId="38">
    <w:abstractNumId w:val="19"/>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2A46"/>
    <w:rsid w:val="00013E26"/>
    <w:rsid w:val="00024D8E"/>
    <w:rsid w:val="000461AF"/>
    <w:rsid w:val="00046DDA"/>
    <w:rsid w:val="00047385"/>
    <w:rsid w:val="00054F9D"/>
    <w:rsid w:val="000558B1"/>
    <w:rsid w:val="00062A29"/>
    <w:rsid w:val="00096C36"/>
    <w:rsid w:val="00097D56"/>
    <w:rsid w:val="000D40EC"/>
    <w:rsid w:val="000D6A78"/>
    <w:rsid w:val="000E2D2B"/>
    <w:rsid w:val="000F7030"/>
    <w:rsid w:val="00100056"/>
    <w:rsid w:val="00101A9F"/>
    <w:rsid w:val="00133ECC"/>
    <w:rsid w:val="00144FCF"/>
    <w:rsid w:val="0016066C"/>
    <w:rsid w:val="00161A94"/>
    <w:rsid w:val="001663D7"/>
    <w:rsid w:val="00183642"/>
    <w:rsid w:val="00183A88"/>
    <w:rsid w:val="001844B9"/>
    <w:rsid w:val="001922BF"/>
    <w:rsid w:val="001A1466"/>
    <w:rsid w:val="001B366D"/>
    <w:rsid w:val="001B3DAB"/>
    <w:rsid w:val="001C7E3E"/>
    <w:rsid w:val="001D1AD7"/>
    <w:rsid w:val="001E5828"/>
    <w:rsid w:val="001F609E"/>
    <w:rsid w:val="00213C9C"/>
    <w:rsid w:val="00230F8F"/>
    <w:rsid w:val="002332C4"/>
    <w:rsid w:val="00243EC7"/>
    <w:rsid w:val="002455F8"/>
    <w:rsid w:val="002464B6"/>
    <w:rsid w:val="00247F3F"/>
    <w:rsid w:val="00254236"/>
    <w:rsid w:val="002571D6"/>
    <w:rsid w:val="0026217F"/>
    <w:rsid w:val="002730AA"/>
    <w:rsid w:val="00275C96"/>
    <w:rsid w:val="002825D7"/>
    <w:rsid w:val="00287AB8"/>
    <w:rsid w:val="002A0BF4"/>
    <w:rsid w:val="002A4153"/>
    <w:rsid w:val="002B58D8"/>
    <w:rsid w:val="002D08DF"/>
    <w:rsid w:val="002D2CCE"/>
    <w:rsid w:val="002F127B"/>
    <w:rsid w:val="00314677"/>
    <w:rsid w:val="00324D8B"/>
    <w:rsid w:val="00335907"/>
    <w:rsid w:val="00336A11"/>
    <w:rsid w:val="0034265A"/>
    <w:rsid w:val="00345FDD"/>
    <w:rsid w:val="00351B94"/>
    <w:rsid w:val="00354F7C"/>
    <w:rsid w:val="00362C7A"/>
    <w:rsid w:val="0037044A"/>
    <w:rsid w:val="00382A66"/>
    <w:rsid w:val="00384803"/>
    <w:rsid w:val="00386680"/>
    <w:rsid w:val="00390536"/>
    <w:rsid w:val="003B078F"/>
    <w:rsid w:val="003B1199"/>
    <w:rsid w:val="003D3D10"/>
    <w:rsid w:val="003D7B85"/>
    <w:rsid w:val="003E44A8"/>
    <w:rsid w:val="003E53A4"/>
    <w:rsid w:val="003E6F46"/>
    <w:rsid w:val="004019EE"/>
    <w:rsid w:val="00412528"/>
    <w:rsid w:val="0042467E"/>
    <w:rsid w:val="00433931"/>
    <w:rsid w:val="00433F93"/>
    <w:rsid w:val="00442530"/>
    <w:rsid w:val="00460FD3"/>
    <w:rsid w:val="004624FA"/>
    <w:rsid w:val="0046254B"/>
    <w:rsid w:val="00474A54"/>
    <w:rsid w:val="00487B5C"/>
    <w:rsid w:val="00492D82"/>
    <w:rsid w:val="00496B05"/>
    <w:rsid w:val="004A0966"/>
    <w:rsid w:val="004A1991"/>
    <w:rsid w:val="004A554A"/>
    <w:rsid w:val="004B599A"/>
    <w:rsid w:val="004C236A"/>
    <w:rsid w:val="004C6C7B"/>
    <w:rsid w:val="004D5D19"/>
    <w:rsid w:val="004E6F88"/>
    <w:rsid w:val="004F13D9"/>
    <w:rsid w:val="004F1FFB"/>
    <w:rsid w:val="004F21BA"/>
    <w:rsid w:val="00504269"/>
    <w:rsid w:val="00511FEA"/>
    <w:rsid w:val="00513152"/>
    <w:rsid w:val="0051700A"/>
    <w:rsid w:val="005175C6"/>
    <w:rsid w:val="00525704"/>
    <w:rsid w:val="00527A71"/>
    <w:rsid w:val="005322AE"/>
    <w:rsid w:val="00550B75"/>
    <w:rsid w:val="005670A2"/>
    <w:rsid w:val="00573446"/>
    <w:rsid w:val="00576348"/>
    <w:rsid w:val="00580152"/>
    <w:rsid w:val="005A6ED4"/>
    <w:rsid w:val="005A727B"/>
    <w:rsid w:val="005B6F17"/>
    <w:rsid w:val="005D11C7"/>
    <w:rsid w:val="005D3C11"/>
    <w:rsid w:val="005E2F4B"/>
    <w:rsid w:val="005E6511"/>
    <w:rsid w:val="005F3959"/>
    <w:rsid w:val="005F64E1"/>
    <w:rsid w:val="005F7FBF"/>
    <w:rsid w:val="0062413C"/>
    <w:rsid w:val="00635558"/>
    <w:rsid w:val="006749BF"/>
    <w:rsid w:val="0068635A"/>
    <w:rsid w:val="00693A4F"/>
    <w:rsid w:val="006B279E"/>
    <w:rsid w:val="006B70C0"/>
    <w:rsid w:val="006C2E72"/>
    <w:rsid w:val="006D06B1"/>
    <w:rsid w:val="006D09DB"/>
    <w:rsid w:val="006D09EE"/>
    <w:rsid w:val="006E0CB7"/>
    <w:rsid w:val="006E109E"/>
    <w:rsid w:val="006F0208"/>
    <w:rsid w:val="006F11B5"/>
    <w:rsid w:val="006F1582"/>
    <w:rsid w:val="006F6612"/>
    <w:rsid w:val="0070130C"/>
    <w:rsid w:val="0071245B"/>
    <w:rsid w:val="00726466"/>
    <w:rsid w:val="00750A63"/>
    <w:rsid w:val="007661E3"/>
    <w:rsid w:val="00767F0D"/>
    <w:rsid w:val="00771F72"/>
    <w:rsid w:val="00773995"/>
    <w:rsid w:val="007806D5"/>
    <w:rsid w:val="00787111"/>
    <w:rsid w:val="00787902"/>
    <w:rsid w:val="007879EE"/>
    <w:rsid w:val="00792610"/>
    <w:rsid w:val="007A0793"/>
    <w:rsid w:val="007A16F0"/>
    <w:rsid w:val="007C4972"/>
    <w:rsid w:val="007C5CAD"/>
    <w:rsid w:val="007D34F4"/>
    <w:rsid w:val="007F377B"/>
    <w:rsid w:val="007F449B"/>
    <w:rsid w:val="00800D0D"/>
    <w:rsid w:val="008107EC"/>
    <w:rsid w:val="0081389E"/>
    <w:rsid w:val="00820ED0"/>
    <w:rsid w:val="00822D50"/>
    <w:rsid w:val="0082782D"/>
    <w:rsid w:val="00831C22"/>
    <w:rsid w:val="0083636B"/>
    <w:rsid w:val="00864992"/>
    <w:rsid w:val="00871DC9"/>
    <w:rsid w:val="008720CE"/>
    <w:rsid w:val="008801A4"/>
    <w:rsid w:val="008A68C1"/>
    <w:rsid w:val="008B35E4"/>
    <w:rsid w:val="008B5B32"/>
    <w:rsid w:val="008C4D2D"/>
    <w:rsid w:val="008D5E38"/>
    <w:rsid w:val="008E78F7"/>
    <w:rsid w:val="008F142E"/>
    <w:rsid w:val="008F2FCD"/>
    <w:rsid w:val="008F7D15"/>
    <w:rsid w:val="00931717"/>
    <w:rsid w:val="009317FC"/>
    <w:rsid w:val="00937649"/>
    <w:rsid w:val="00940604"/>
    <w:rsid w:val="009412CD"/>
    <w:rsid w:val="009560E3"/>
    <w:rsid w:val="00960B6D"/>
    <w:rsid w:val="00962BBF"/>
    <w:rsid w:val="009662D7"/>
    <w:rsid w:val="00970A69"/>
    <w:rsid w:val="009827F2"/>
    <w:rsid w:val="00984F36"/>
    <w:rsid w:val="009A034F"/>
    <w:rsid w:val="009A4568"/>
    <w:rsid w:val="009A6C3A"/>
    <w:rsid w:val="009B6EA0"/>
    <w:rsid w:val="009C1C81"/>
    <w:rsid w:val="009D00D8"/>
    <w:rsid w:val="009D56E2"/>
    <w:rsid w:val="009E7FE7"/>
    <w:rsid w:val="009F29C2"/>
    <w:rsid w:val="009F5099"/>
    <w:rsid w:val="00A07194"/>
    <w:rsid w:val="00A17E5A"/>
    <w:rsid w:val="00A20A20"/>
    <w:rsid w:val="00A2210B"/>
    <w:rsid w:val="00A33320"/>
    <w:rsid w:val="00A47270"/>
    <w:rsid w:val="00A52DEE"/>
    <w:rsid w:val="00A5617B"/>
    <w:rsid w:val="00A67EA9"/>
    <w:rsid w:val="00A70021"/>
    <w:rsid w:val="00A70101"/>
    <w:rsid w:val="00A74BAE"/>
    <w:rsid w:val="00A74CCE"/>
    <w:rsid w:val="00A76E02"/>
    <w:rsid w:val="00A82BE0"/>
    <w:rsid w:val="00A83662"/>
    <w:rsid w:val="00A8482A"/>
    <w:rsid w:val="00A85867"/>
    <w:rsid w:val="00A91957"/>
    <w:rsid w:val="00A95519"/>
    <w:rsid w:val="00AA01A8"/>
    <w:rsid w:val="00AB4ECC"/>
    <w:rsid w:val="00AB7FB5"/>
    <w:rsid w:val="00AC022B"/>
    <w:rsid w:val="00AC6BB4"/>
    <w:rsid w:val="00AC7EE1"/>
    <w:rsid w:val="00AD416E"/>
    <w:rsid w:val="00AE47CB"/>
    <w:rsid w:val="00AE74FB"/>
    <w:rsid w:val="00AE7A8F"/>
    <w:rsid w:val="00AF7A92"/>
    <w:rsid w:val="00B01651"/>
    <w:rsid w:val="00B25204"/>
    <w:rsid w:val="00B43CB7"/>
    <w:rsid w:val="00B50C66"/>
    <w:rsid w:val="00B57A83"/>
    <w:rsid w:val="00B613DF"/>
    <w:rsid w:val="00B64F28"/>
    <w:rsid w:val="00B80D36"/>
    <w:rsid w:val="00B87501"/>
    <w:rsid w:val="00B92010"/>
    <w:rsid w:val="00B93430"/>
    <w:rsid w:val="00B95DB7"/>
    <w:rsid w:val="00BB212A"/>
    <w:rsid w:val="00BB2C73"/>
    <w:rsid w:val="00BC0185"/>
    <w:rsid w:val="00BC267F"/>
    <w:rsid w:val="00BC3231"/>
    <w:rsid w:val="00BC3D47"/>
    <w:rsid w:val="00C03EFC"/>
    <w:rsid w:val="00C16D28"/>
    <w:rsid w:val="00C21720"/>
    <w:rsid w:val="00C304C0"/>
    <w:rsid w:val="00C30751"/>
    <w:rsid w:val="00C346F2"/>
    <w:rsid w:val="00C36F2C"/>
    <w:rsid w:val="00C41D74"/>
    <w:rsid w:val="00C450A2"/>
    <w:rsid w:val="00C64F93"/>
    <w:rsid w:val="00C7508A"/>
    <w:rsid w:val="00C809BC"/>
    <w:rsid w:val="00C977F6"/>
    <w:rsid w:val="00CA404F"/>
    <w:rsid w:val="00CB3E4A"/>
    <w:rsid w:val="00CC2CAF"/>
    <w:rsid w:val="00CC3932"/>
    <w:rsid w:val="00CC54A0"/>
    <w:rsid w:val="00CC740A"/>
    <w:rsid w:val="00CE4F0F"/>
    <w:rsid w:val="00D10870"/>
    <w:rsid w:val="00D14D2D"/>
    <w:rsid w:val="00D24388"/>
    <w:rsid w:val="00D270D7"/>
    <w:rsid w:val="00D271DA"/>
    <w:rsid w:val="00D3117D"/>
    <w:rsid w:val="00D322AD"/>
    <w:rsid w:val="00D338C7"/>
    <w:rsid w:val="00D36E35"/>
    <w:rsid w:val="00D3702E"/>
    <w:rsid w:val="00D46E4D"/>
    <w:rsid w:val="00D527CD"/>
    <w:rsid w:val="00D5680D"/>
    <w:rsid w:val="00D60125"/>
    <w:rsid w:val="00D650B6"/>
    <w:rsid w:val="00D669A4"/>
    <w:rsid w:val="00DA68B3"/>
    <w:rsid w:val="00DB15E7"/>
    <w:rsid w:val="00DB2F13"/>
    <w:rsid w:val="00DC36AD"/>
    <w:rsid w:val="00DC52F9"/>
    <w:rsid w:val="00DD6A6E"/>
    <w:rsid w:val="00DE6C05"/>
    <w:rsid w:val="00DE79DE"/>
    <w:rsid w:val="00DF2162"/>
    <w:rsid w:val="00DF6CCB"/>
    <w:rsid w:val="00E02D7B"/>
    <w:rsid w:val="00E04640"/>
    <w:rsid w:val="00E14625"/>
    <w:rsid w:val="00E31D88"/>
    <w:rsid w:val="00E371FD"/>
    <w:rsid w:val="00E51596"/>
    <w:rsid w:val="00E61A5A"/>
    <w:rsid w:val="00E62E9B"/>
    <w:rsid w:val="00E63E5F"/>
    <w:rsid w:val="00E67B2E"/>
    <w:rsid w:val="00E72648"/>
    <w:rsid w:val="00E85F1A"/>
    <w:rsid w:val="00E87CA3"/>
    <w:rsid w:val="00E902AF"/>
    <w:rsid w:val="00E95433"/>
    <w:rsid w:val="00E95A42"/>
    <w:rsid w:val="00E964DF"/>
    <w:rsid w:val="00E96781"/>
    <w:rsid w:val="00EA528C"/>
    <w:rsid w:val="00EE55CB"/>
    <w:rsid w:val="00EF4422"/>
    <w:rsid w:val="00EF49B3"/>
    <w:rsid w:val="00F01540"/>
    <w:rsid w:val="00F052CE"/>
    <w:rsid w:val="00F21A98"/>
    <w:rsid w:val="00F2301A"/>
    <w:rsid w:val="00F259DE"/>
    <w:rsid w:val="00F548DE"/>
    <w:rsid w:val="00F56FE3"/>
    <w:rsid w:val="00F6114C"/>
    <w:rsid w:val="00F62EF3"/>
    <w:rsid w:val="00F640D4"/>
    <w:rsid w:val="00F715DD"/>
    <w:rsid w:val="00F74185"/>
    <w:rsid w:val="00F84292"/>
    <w:rsid w:val="00F86CCE"/>
    <w:rsid w:val="00F87B48"/>
    <w:rsid w:val="00F949A9"/>
    <w:rsid w:val="00F95EC9"/>
    <w:rsid w:val="00F978AD"/>
    <w:rsid w:val="00F9796D"/>
    <w:rsid w:val="00FA12B5"/>
    <w:rsid w:val="00FB526F"/>
    <w:rsid w:val="00FE53F9"/>
    <w:rsid w:val="00FF2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36BE88D6-D4F4-4F2E-AB2F-54320C4E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Default">
    <w:name w:val="Default"/>
    <w:rsid w:val="005A727B"/>
    <w:pPr>
      <w:autoSpaceDE w:val="0"/>
      <w:autoSpaceDN w:val="0"/>
      <w:adjustRightInd w:val="0"/>
      <w:spacing w:after="0" w:line="240" w:lineRule="auto"/>
    </w:pPr>
    <w:rPr>
      <w:rFonts w:ascii="Sylfaen" w:hAnsi="Sylfaen" w:cs="Sylfaen"/>
      <w:color w:val="000000"/>
      <w:sz w:val="24"/>
      <w:szCs w:val="24"/>
    </w:rPr>
  </w:style>
  <w:style w:type="character" w:customStyle="1" w:styleId="UnresolvedMention1">
    <w:name w:val="Unresolved Mention1"/>
    <w:basedOn w:val="a0"/>
    <w:uiPriority w:val="99"/>
    <w:semiHidden/>
    <w:unhideWhenUsed/>
    <w:rsid w:val="004019EE"/>
    <w:rPr>
      <w:color w:val="605E5C"/>
      <w:shd w:val="clear" w:color="auto" w:fill="E1DFDD"/>
    </w:rPr>
  </w:style>
  <w:style w:type="character" w:styleId="af5">
    <w:name w:val="FollowedHyperlink"/>
    <w:basedOn w:val="a0"/>
    <w:uiPriority w:val="99"/>
    <w:semiHidden/>
    <w:unhideWhenUsed/>
    <w:rsid w:val="00EF4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itori.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kartvelosambebi.ge/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isambebi.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tisambebi.ge/news/item/1699" TargetMode="External"/><Relationship Id="rId13" Type="http://schemas.openxmlformats.org/officeDocument/2006/relationships/hyperlink" Target="https://shorturl.at/bZvuY" TargetMode="External"/><Relationship Id="rId18" Type="http://schemas.openxmlformats.org/officeDocument/2006/relationships/hyperlink" Target="https://mtisambebi.ge/news/item/1631" TargetMode="External"/><Relationship Id="rId26" Type="http://schemas.openxmlformats.org/officeDocument/2006/relationships/hyperlink" Target="https://digitallibrary.un.org/record/762467?ln=fr&amp;v=pdf" TargetMode="External"/><Relationship Id="rId3" Type="http://schemas.openxmlformats.org/officeDocument/2006/relationships/hyperlink" Target="https://curia.europa.eu/juris/document/document.jsf?text=&amp;docid=227569&amp;pageIndex=0&amp;doclang=EN&amp;mode=lst&amp;dir=&amp;occ=first&amp;part=1&amp;cid=256071" TargetMode="External"/><Relationship Id="rId21" Type="http://schemas.openxmlformats.org/officeDocument/2006/relationships/hyperlink" Target="https://hudoc.echr.coe.int/fre?i=001-217751" TargetMode="External"/><Relationship Id="rId34" Type="http://schemas.openxmlformats.org/officeDocument/2006/relationships/hyperlink" Target="https://1tv.ge/news/evrokavshiris-warmomadgenloba-2019-2024-wlebshi-evrokavshiris-dafinanseba-saqartvelos-saministroebistvis-11-jer-aghemateba-samoqalaqo-sazogadoebis-organizaciebistvis-gamoyofil-tankhebs/" TargetMode="External"/><Relationship Id="rId7" Type="http://schemas.openxmlformats.org/officeDocument/2006/relationships/hyperlink" Target="https://shorturl.at/lqsqR" TargetMode="External"/><Relationship Id="rId12" Type="http://schemas.openxmlformats.org/officeDocument/2006/relationships/hyperlink" Target="https://shorturl.at/JFKdX" TargetMode="External"/><Relationship Id="rId17" Type="http://schemas.openxmlformats.org/officeDocument/2006/relationships/hyperlink" Target="https://en.wikipedia.org/wiki/Watergate_scandal" TargetMode="External"/><Relationship Id="rId25" Type="http://schemas.openxmlformats.org/officeDocument/2006/relationships/hyperlink" Target="https://undocs.org/Home/Mobile?FinalSymbol=A%2FHRC%2FRES%2F22%2F6&amp;Language=E&amp;DeviceType=Desktop&amp;LangRequested=False" TargetMode="External"/><Relationship Id="rId33" Type="http://schemas.openxmlformats.org/officeDocument/2006/relationships/hyperlink" Target="https://socialjustice.org.ge/uploads/products/pdf/%E1%83%90%E1%83%A0%E1%83%90(%E1%83%A1%E1%83%90%E1%83%AF%E1%83%90%E1%83%A0%E1%83%9D)_%E1%83%98%E1%83%9C%E1%83%A4%E1%83%9D%E1%83%A0%E1%83%9B%E1%83%90%E1%83%AA%E1%83%98%E1%83%90_-_GEO_1698329543.pdf" TargetMode="External"/><Relationship Id="rId2" Type="http://schemas.openxmlformats.org/officeDocument/2006/relationships/hyperlink" Target="https://hudoc.echr.coe.int/fre?i=001-217751" TargetMode="External"/><Relationship Id="rId16" Type="http://schemas.openxmlformats.org/officeDocument/2006/relationships/hyperlink" Target="https://www.venice.coe.int/webforms/documents/default.aspx?pdffile=CDL-PI(2024)013-geo" TargetMode="External"/><Relationship Id="rId20" Type="http://schemas.openxmlformats.org/officeDocument/2006/relationships/hyperlink" Target="https://www.osce.org/odihr/556074" TargetMode="External"/><Relationship Id="rId29" Type="http://schemas.openxmlformats.org/officeDocument/2006/relationships/hyperlink" Target="https://www.osce.org/odihr/elections/14310" TargetMode="External"/><Relationship Id="rId1" Type="http://schemas.openxmlformats.org/officeDocument/2006/relationships/hyperlink" Target="https://www.radiotavisupleba.ge/a/32889728.html" TargetMode="External"/><Relationship Id="rId6" Type="http://schemas.openxmlformats.org/officeDocument/2006/relationships/hyperlink" Target="https://constcourt.ge/ka/judicial-acts?legal=111" TargetMode="External"/><Relationship Id="rId11" Type="http://schemas.openxmlformats.org/officeDocument/2006/relationships/hyperlink" Target="https://cpj.org/2024/05/georgian-journalists-threatened-after-covering-foreign-agent-law-protests/" TargetMode="External"/><Relationship Id="rId24" Type="http://schemas.openxmlformats.org/officeDocument/2006/relationships/hyperlink" Target="https://documents.un.org/doc/undoc/gen/n12/459/42/pdf/n1245942.pdf?token=J05R4WBuscBq1Gs6XP&amp;fe=true" TargetMode="External"/><Relationship Id="rId32" Type="http://schemas.openxmlformats.org/officeDocument/2006/relationships/hyperlink" Target="https://venice.coe.int/webforms/documents/?pdf=CDL-PI(2024)013-e" TargetMode="External"/><Relationship Id="rId5" Type="http://schemas.openxmlformats.org/officeDocument/2006/relationships/hyperlink" Target="https://venice.coe.int/webforms/documents/?pdf=CDL-PI(2024)013-e" TargetMode="External"/><Relationship Id="rId15" Type="http://schemas.openxmlformats.org/officeDocument/2006/relationships/hyperlink" Target="https://www.venice.coe.int/webforms/documents/default.aspx?pdffile=CDL-PI(2024)013-geo" TargetMode="External"/><Relationship Id="rId23" Type="http://schemas.openxmlformats.org/officeDocument/2006/relationships/hyperlink" Target="https://ec.europa.eu/commission/presscorner/detail/en/ip_22_5504" TargetMode="External"/><Relationship Id="rId28" Type="http://schemas.openxmlformats.org/officeDocument/2006/relationships/hyperlink" Target="https://www.osce.org/odihr/elections/14304" TargetMode="External"/><Relationship Id="rId10" Type="http://schemas.openxmlformats.org/officeDocument/2006/relationships/hyperlink" Target="https://shorturl.at/JKZyS" TargetMode="External"/><Relationship Id="rId19" Type="http://schemas.openxmlformats.org/officeDocument/2006/relationships/hyperlink" Target="https://www.youtube.com/watch?v=rhrOyQ3uulY&amp;t=4s" TargetMode="External"/><Relationship Id="rId31" Type="http://schemas.openxmlformats.org/officeDocument/2006/relationships/hyperlink" Target="https://www.osce.org/odihr/556074" TargetMode="External"/><Relationship Id="rId4" Type="http://schemas.openxmlformats.org/officeDocument/2006/relationships/hyperlink" Target="https://www.osce.org/odihr/556074" TargetMode="External"/><Relationship Id="rId9" Type="http://schemas.openxmlformats.org/officeDocument/2006/relationships/hyperlink" Target="https://shorturl.at/yfdur" TargetMode="External"/><Relationship Id="rId14" Type="http://schemas.openxmlformats.org/officeDocument/2006/relationships/hyperlink" Target="https://www.osce.org/odihr/556074" TargetMode="External"/><Relationship Id="rId22" Type="http://schemas.openxmlformats.org/officeDocument/2006/relationships/hyperlink" Target="https://hudoc.echr.coe.int/fre?i=001-217751" TargetMode="External"/><Relationship Id="rId27" Type="http://schemas.openxmlformats.org/officeDocument/2006/relationships/hyperlink" Target="https://undocs.org/Home/Mobile?FinalSymbol=A%2F64%2F226&amp;Language=E&amp;DeviceType=Desktop&amp;LangRequested=False" TargetMode="External"/><Relationship Id="rId30" Type="http://schemas.openxmlformats.org/officeDocument/2006/relationships/hyperlink" Target="https://curia.europa.eu/juris/document/document.jsf?text=&amp;docid=227569&amp;pageIndex=0&amp;doclang=EN&amp;mode=lst&amp;dir=&amp;occ=first&amp;part=1&amp;cid=256071" TargetMode="External"/><Relationship Id="rId35" Type="http://schemas.openxmlformats.org/officeDocument/2006/relationships/hyperlink" Target="https://rm.coe.int/CoERMPublicCommonSearchServices/DisplayDCTMContent?documentId=090000168070bf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0408-AD7B-49D8-8F54-9177B17D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Pages>
  <Words>14032</Words>
  <Characters>79989</Characters>
  <Application>Microsoft Office Word</Application>
  <DocSecurity>8</DocSecurity>
  <Lines>666</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93834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8</cp:revision>
  <cp:lastPrinted>2024-08-14T20:39:00Z</cp:lastPrinted>
  <dcterms:created xsi:type="dcterms:W3CDTF">2019-12-18T03:51:00Z</dcterms:created>
  <dcterms:modified xsi:type="dcterms:W3CDTF">2024-08-19T14:08:00Z</dcterms:modified>
</cp:coreProperties>
</file>